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distribute"/>
        <w:rPr>
          <w:rFonts w:ascii="方正小标宋简体" w:eastAsia="方正小标宋简体"/>
          <w:b/>
          <w:snapToGrid w:val="0"/>
          <w:color w:val="FF0000"/>
          <w:spacing w:val="-36"/>
          <w:w w:val="50"/>
          <w:kern w:val="16"/>
          <w:sz w:val="84"/>
          <w:szCs w:val="84"/>
        </w:rPr>
      </w:pPr>
      <w:r>
        <w:rPr>
          <w:rFonts w:hint="eastAsia" w:ascii="方正小标宋简体" w:eastAsia="方正小标宋简体"/>
          <w:b/>
          <w:snapToGrid w:val="0"/>
          <w:color w:val="FF0000"/>
          <w:spacing w:val="-36"/>
          <w:w w:val="50"/>
          <w:kern w:val="16"/>
          <w:sz w:val="84"/>
          <w:szCs w:val="84"/>
        </w:rPr>
        <w:t>重庆市预警信息发布业务月报</w:t>
      </w:r>
    </w:p>
    <w:p>
      <w:pPr>
        <w:jc w:val="center"/>
        <w:rPr>
          <w:rFonts w:ascii="方正仿宋_GBK" w:eastAsia="方正仿宋_GBK"/>
          <w:color w:val="000000" w:themeColor="text1"/>
          <w:spacing w:val="-4"/>
          <w:sz w:val="32"/>
          <w:szCs w:val="32"/>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w:t>第</w:t>
      </w:r>
      <w:r>
        <w:rPr>
          <w:rFonts w:hint="eastAsia" w:ascii="方正仿宋_GBK" w:eastAsia="方正仿宋_GBK"/>
          <w:color w:val="000000" w:themeColor="text1"/>
          <w:spacing w:val="-4"/>
          <w:sz w:val="32"/>
          <w:szCs w:val="32"/>
          <w:lang w:val="en-US" w:eastAsia="zh-CN"/>
          <w14:textFill>
            <w14:solidFill>
              <w14:schemeClr w14:val="tx1"/>
            </w14:solidFill>
          </w14:textFill>
        </w:rPr>
        <w:t>2</w:t>
      </w:r>
      <w:r>
        <w:rPr>
          <w:rFonts w:hint="eastAsia" w:ascii="方正仿宋_GBK" w:eastAsia="方正仿宋_GBK"/>
          <w:color w:val="000000" w:themeColor="text1"/>
          <w:spacing w:val="-4"/>
          <w:sz w:val="32"/>
          <w:szCs w:val="32"/>
          <w14:textFill>
            <w14:solidFill>
              <w14:schemeClr w14:val="tx1"/>
            </w14:solidFill>
          </w14:textFill>
        </w:rPr>
        <w:t>期（总</w:t>
      </w:r>
      <w:r>
        <w:rPr>
          <w:rFonts w:hint="eastAsia" w:ascii="方正仿宋_GBK" w:eastAsia="方正仿宋_GBK"/>
          <w:color w:val="000000" w:themeColor="text1"/>
          <w:spacing w:val="-4"/>
          <w:sz w:val="32"/>
          <w:szCs w:val="32"/>
          <w:lang w:val="en-US" w:eastAsia="zh-CN"/>
          <w14:textFill>
            <w14:solidFill>
              <w14:schemeClr w14:val="tx1"/>
            </w14:solidFill>
          </w14:textFill>
        </w:rPr>
        <w:t>46</w:t>
      </w:r>
      <w:r>
        <w:rPr>
          <w:rFonts w:hint="eastAsia" w:ascii="方正仿宋_GBK" w:eastAsia="方正仿宋_GBK"/>
          <w:color w:val="000000" w:themeColor="text1"/>
          <w:spacing w:val="-4"/>
          <w:sz w:val="32"/>
          <w:szCs w:val="32"/>
          <w14:textFill>
            <w14:solidFill>
              <w14:schemeClr w14:val="tx1"/>
            </w14:solidFill>
          </w14:textFill>
        </w:rPr>
        <w:t>期）</w:t>
      </w:r>
    </w:p>
    <w:p>
      <w:pPr>
        <w:rPr>
          <w:rFonts w:hint="eastAsia" w:ascii="方正仿宋_GBK" w:eastAsia="方正仿宋_GBK"/>
          <w:color w:val="000000" w:themeColor="text1"/>
          <w:spacing w:val="-4"/>
          <w:sz w:val="32"/>
          <w:szCs w:val="32"/>
          <w:lang w:val="en-US" w:eastAsia="zh-CN"/>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w:t>20</w:t>
      </w:r>
      <w:r>
        <w:rPr>
          <w:rFonts w:hint="eastAsia" w:ascii="方正仿宋_GBK" w:eastAsia="方正仿宋_GBK"/>
          <w:color w:val="000000" w:themeColor="text1"/>
          <w:spacing w:val="-4"/>
          <w:sz w:val="32"/>
          <w:szCs w:val="32"/>
          <w:lang w:val="en-US" w:eastAsia="zh-CN"/>
          <w14:textFill>
            <w14:solidFill>
              <w14:schemeClr w14:val="tx1"/>
            </w14:solidFill>
          </w14:textFill>
        </w:rPr>
        <w:t>22</w:t>
      </w:r>
      <w:r>
        <w:rPr>
          <w:rFonts w:hint="eastAsia" w:ascii="方正仿宋_GBK" w:eastAsia="方正仿宋_GBK"/>
          <w:color w:val="000000" w:themeColor="text1"/>
          <w:spacing w:val="-4"/>
          <w:sz w:val="32"/>
          <w:szCs w:val="32"/>
          <w14:textFill>
            <w14:solidFill>
              <w14:schemeClr w14:val="tx1"/>
            </w14:solidFill>
          </w14:textFill>
        </w:rPr>
        <w:t>年</w:t>
      </w:r>
      <w:r>
        <w:rPr>
          <w:rFonts w:hint="eastAsia" w:ascii="方正仿宋_GBK" w:eastAsia="方正仿宋_GBK"/>
          <w:color w:val="000000" w:themeColor="text1"/>
          <w:spacing w:val="-4"/>
          <w:sz w:val="32"/>
          <w:szCs w:val="32"/>
          <w:lang w:val="en-US" w:eastAsia="zh-CN"/>
          <w14:textFill>
            <w14:solidFill>
              <w14:schemeClr w14:val="tx1"/>
            </w14:solidFill>
          </w14:textFill>
        </w:rPr>
        <w:t>03</w:t>
      </w:r>
      <w:r>
        <w:rPr>
          <w:rFonts w:hint="eastAsia" w:ascii="方正仿宋_GBK" w:eastAsia="方正仿宋_GBK"/>
          <w:color w:val="000000" w:themeColor="text1"/>
          <w:spacing w:val="-4"/>
          <w:sz w:val="32"/>
          <w:szCs w:val="32"/>
          <w14:textFill>
            <w14:solidFill>
              <w14:schemeClr w14:val="tx1"/>
            </w14:solidFill>
          </w14:textFill>
        </w:rPr>
        <w:t>月</w:t>
      </w:r>
      <w:r>
        <w:rPr>
          <w:rFonts w:hint="eastAsia" w:ascii="方正仿宋_GBK" w:eastAsia="方正仿宋_GBK"/>
          <w:color w:val="000000" w:themeColor="text1"/>
          <w:spacing w:val="-4"/>
          <w:sz w:val="32"/>
          <w:szCs w:val="32"/>
          <w:lang w:val="en-US" w:eastAsia="zh-CN"/>
          <w14:textFill>
            <w14:solidFill>
              <w14:schemeClr w14:val="tx1"/>
            </w14:solidFill>
          </w14:textFill>
        </w:rPr>
        <w:t>18</w:t>
      </w:r>
      <w:r>
        <w:rPr>
          <w:rFonts w:hint="eastAsia" w:ascii="方正仿宋_GBK" w:eastAsia="方正仿宋_GBK"/>
          <w:color w:val="000000" w:themeColor="text1"/>
          <w:spacing w:val="-4"/>
          <w:sz w:val="32"/>
          <w:szCs w:val="32"/>
          <w14:textFill>
            <w14:solidFill>
              <w14:schemeClr w14:val="tx1"/>
            </w14:solidFill>
          </w14:textFill>
        </w:rPr>
        <w:t xml:space="preserve">日                           </w:t>
      </w:r>
      <w:r>
        <w:rPr>
          <w:rFonts w:hint="eastAsia" w:ascii="方正仿宋_GBK" w:eastAsia="方正仿宋_GBK"/>
          <w:color w:val="000000" w:themeColor="text1"/>
          <w:spacing w:val="-4"/>
          <w:sz w:val="32"/>
          <w:szCs w:val="32"/>
          <w:lang w:val="en-US" w:eastAsia="zh-CN"/>
          <w14:textFill>
            <w14:solidFill>
              <w14:schemeClr w14:val="tx1"/>
            </w14:solidFill>
          </w14:textFill>
        </w:rPr>
        <w:t xml:space="preserve"> </w:t>
      </w:r>
      <w:r>
        <w:rPr>
          <w:rFonts w:hint="eastAsia" w:ascii="方正仿宋_GBK" w:eastAsia="方正仿宋_GBK"/>
          <w:color w:val="000000" w:themeColor="text1"/>
          <w:spacing w:val="-4"/>
          <w:sz w:val="32"/>
          <w:szCs w:val="32"/>
          <w14:textFill>
            <w14:solidFill>
              <w14:schemeClr w14:val="tx1"/>
            </w14:solidFill>
          </w14:textFill>
        </w:rPr>
        <w:t>签发：</w:t>
      </w:r>
      <w:r>
        <w:rPr>
          <w:rFonts w:hint="eastAsia" w:ascii="方正仿宋_GBK" w:eastAsia="方正仿宋_GBK"/>
          <w:color w:val="000000" w:themeColor="text1"/>
          <w:spacing w:val="-4"/>
          <w:sz w:val="32"/>
          <w:szCs w:val="32"/>
          <w:lang w:eastAsia="zh-CN"/>
          <w14:textFill>
            <w14:solidFill>
              <w14:schemeClr w14:val="tx1"/>
            </w14:solidFill>
          </w14:textFill>
        </w:rPr>
        <w:t>郝秋</w:t>
      </w:r>
    </w:p>
    <w:p>
      <w:pPr>
        <w:jc w:val="center"/>
        <w:rPr>
          <w:rFonts w:ascii="方正小标宋简体" w:eastAsia="方正小标宋简体"/>
          <w:color w:val="000000" w:themeColor="text1"/>
          <w:spacing w:val="-4"/>
          <w:sz w:val="44"/>
          <w:szCs w:val="44"/>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-196850</wp:posOffset>
                </wp:positionH>
                <wp:positionV relativeFrom="page">
                  <wp:posOffset>2325370</wp:posOffset>
                </wp:positionV>
                <wp:extent cx="5615940" cy="0"/>
                <wp:effectExtent l="0" t="12700" r="3810" b="1587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5400">
                          <a:solidFill>
                            <a:srgbClr val="FF0000"/>
                          </a:solidFill>
                          <a:round/>
                        </a:ln>
                        <a:effectLst/>
                      </wps:spPr>
                      <wps:bodyPr/>
                    </wps:wsp>
                  </a:graphicData>
                </a:graphic>
              </wp:anchor>
            </w:drawing>
          </mc:Choice>
          <mc:Fallback>
            <w:pict>
              <v:line id="_x0000_s1026" o:spid="_x0000_s1026" o:spt="20" style="position:absolute;left:0pt;margin-left:-15.5pt;margin-top:183.1pt;height:0pt;width:442.2pt;mso-position-vertical-relative:page;z-index:-251657216;mso-width-relative:page;mso-height-relative:page;" filled="f" stroked="t" coordsize="21600,21600" o:gfxdata="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CWYBv2QAAAAsBAAAPAAAAAAAAAAEAIAAAACIAAABkcnMvZG93bnJldi54bWxQSwECFAAUAAAA&#10;CACHTuJAEMwcJ+0BAAC5AwAADgAAAAAAAAABACAAAAAoAQAAZHJzL2Uyb0RvYy54bWxQSwUGAAAA&#10;AAYABgBZAQAAhwUAAAAA&#10;">
                <v:fill on="f" focussize="0,0"/>
                <v:stroke weight="2pt" color="#FF0000" joinstyle="round"/>
                <v:imagedata o:title=""/>
                <o:lock v:ext="edit" aspectratio="f"/>
              </v:line>
            </w:pict>
          </mc:Fallback>
        </mc:AlternateContent>
      </w:r>
    </w:p>
    <w:p>
      <w:pPr>
        <w:jc w:val="center"/>
        <w:rPr>
          <w:rFonts w:ascii="方正仿宋_GBK" w:eastAsia="方正仿宋_GBK"/>
          <w:color w:val="000000" w:themeColor="text1"/>
          <w:sz w:val="32"/>
          <w:szCs w:val="32"/>
          <w14:textFill>
            <w14:solidFill>
              <w14:schemeClr w14:val="tx1"/>
            </w14:solidFill>
          </w14:textFill>
        </w:rPr>
      </w:pPr>
      <w:r>
        <w:rPr>
          <w:rFonts w:hint="eastAsia" w:ascii="方正小标宋简体" w:eastAsia="方正小标宋简体"/>
          <w:color w:val="000000" w:themeColor="text1"/>
          <w:spacing w:val="-4"/>
          <w:sz w:val="44"/>
          <w:szCs w:val="44"/>
          <w14:textFill>
            <w14:solidFill>
              <w14:schemeClr w14:val="tx1"/>
            </w14:solidFill>
          </w14:textFill>
        </w:rPr>
        <w:t>20</w:t>
      </w:r>
      <w:r>
        <w:rPr>
          <w:rFonts w:hint="eastAsia" w:ascii="方正小标宋简体" w:eastAsia="方正小标宋简体"/>
          <w:color w:val="000000" w:themeColor="text1"/>
          <w:spacing w:val="-4"/>
          <w:sz w:val="44"/>
          <w:szCs w:val="44"/>
          <w:lang w:val="en-US" w:eastAsia="zh-CN"/>
          <w14:textFill>
            <w14:solidFill>
              <w14:schemeClr w14:val="tx1"/>
            </w14:solidFill>
          </w14:textFill>
        </w:rPr>
        <w:t>22</w:t>
      </w:r>
      <w:r>
        <w:rPr>
          <w:rFonts w:hint="eastAsia" w:ascii="方正小标宋简体" w:eastAsia="方正小标宋简体"/>
          <w:color w:val="000000" w:themeColor="text1"/>
          <w:spacing w:val="-4"/>
          <w:sz w:val="44"/>
          <w:szCs w:val="44"/>
          <w14:textFill>
            <w14:solidFill>
              <w14:schemeClr w14:val="tx1"/>
            </w14:solidFill>
          </w14:textFill>
        </w:rPr>
        <w:t>年</w:t>
      </w:r>
      <w:r>
        <w:rPr>
          <w:rFonts w:hint="eastAsia" w:ascii="方正小标宋简体" w:eastAsia="方正小标宋简体"/>
          <w:color w:val="000000" w:themeColor="text1"/>
          <w:spacing w:val="-4"/>
          <w:sz w:val="44"/>
          <w:szCs w:val="44"/>
          <w:lang w:val="en-US" w:eastAsia="zh-CN"/>
          <w14:textFill>
            <w14:solidFill>
              <w14:schemeClr w14:val="tx1"/>
            </w14:solidFill>
          </w14:textFill>
        </w:rPr>
        <w:t>2</w:t>
      </w:r>
      <w:r>
        <w:rPr>
          <w:rFonts w:hint="eastAsia" w:ascii="方正小标宋简体" w:eastAsia="方正小标宋简体"/>
          <w:color w:val="000000" w:themeColor="text1"/>
          <w:spacing w:val="-4"/>
          <w:sz w:val="44"/>
          <w:szCs w:val="44"/>
          <w14:textFill>
            <w14:solidFill>
              <w14:schemeClr w14:val="tx1"/>
            </w14:solidFill>
          </w14:textFill>
        </w:rPr>
        <w:t>月业务运行工作通报</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一、</w:t>
      </w:r>
      <w:r>
        <w:rPr>
          <w:rFonts w:hint="eastAsia" w:ascii="方正黑体_GBK" w:eastAsia="方正黑体_GBK"/>
          <w:color w:val="000000" w:themeColor="text1"/>
          <w:spacing w:val="-4"/>
          <w:sz w:val="32"/>
          <w:szCs w:val="32"/>
          <w14:textFill>
            <w14:solidFill>
              <w14:schemeClr w14:val="tx1"/>
            </w14:solidFill>
          </w14:textFill>
        </w:rPr>
        <w:t>预警信号发布情况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lang w:val="en-US" w:eastAsia="zh-CN"/>
        </w:rPr>
        <w:t>2</w:t>
      </w:r>
      <w:r>
        <w:rPr>
          <w:rFonts w:hint="eastAsia" w:ascii="方正仿宋_GBK" w:eastAsia="方正仿宋_GBK"/>
          <w:sz w:val="32"/>
          <w:szCs w:val="32"/>
          <w:lang w:eastAsia="zh-CN"/>
        </w:rPr>
        <w:t>月，</w:t>
      </w:r>
      <w:r>
        <w:rPr>
          <w:rFonts w:hint="eastAsia" w:ascii="方正仿宋_GBK" w:hAnsi="方正仿宋_GBK" w:eastAsia="方正仿宋_GBK" w:cs="方正仿宋_GBK"/>
          <w:bCs/>
          <w:sz w:val="32"/>
          <w:szCs w:val="32"/>
          <w:highlight w:val="none"/>
        </w:rPr>
        <w:t>全市各级预警中心通过预警平台发布气象预警信号</w:t>
      </w:r>
      <w:r>
        <w:rPr>
          <w:rFonts w:hint="eastAsia" w:ascii="方正仿宋_GBK" w:hAnsi="方正仿宋_GBK" w:eastAsia="方正仿宋_GBK" w:cs="方正仿宋_GBK"/>
          <w:bCs/>
          <w:sz w:val="32"/>
          <w:szCs w:val="32"/>
          <w:highlight w:val="none"/>
          <w:lang w:val="en-US" w:eastAsia="zh-CN"/>
        </w:rPr>
        <w:t>228</w:t>
      </w:r>
      <w:r>
        <w:rPr>
          <w:rFonts w:hint="eastAsia" w:ascii="方正仿宋_GBK" w:hAnsi="方正仿宋_GBK" w:eastAsia="方正仿宋_GBK" w:cs="方正仿宋_GBK"/>
          <w:bCs/>
          <w:sz w:val="32"/>
          <w:szCs w:val="32"/>
          <w:highlight w:val="none"/>
        </w:rPr>
        <w:t>期（大雾：橙色</w:t>
      </w:r>
      <w:r>
        <w:rPr>
          <w:rFonts w:hint="eastAsia" w:ascii="方正仿宋_GBK" w:hAnsi="方正仿宋_GBK" w:eastAsia="方正仿宋_GBK" w:cs="方正仿宋_GBK"/>
          <w:bCs/>
          <w:sz w:val="32"/>
          <w:szCs w:val="32"/>
          <w:highlight w:val="none"/>
          <w:lang w:val="en-US" w:eastAsia="zh-CN"/>
        </w:rPr>
        <w:t>18</w:t>
      </w:r>
      <w:r>
        <w:rPr>
          <w:rFonts w:hint="eastAsia" w:ascii="方正仿宋_GBK" w:hAnsi="方正仿宋_GBK" w:eastAsia="方正仿宋_GBK" w:cs="方正仿宋_GBK"/>
          <w:bCs/>
          <w:sz w:val="32"/>
          <w:szCs w:val="32"/>
          <w:highlight w:val="none"/>
        </w:rPr>
        <w:t>期、黄色</w:t>
      </w:r>
      <w:r>
        <w:rPr>
          <w:rFonts w:hint="eastAsia" w:ascii="方正仿宋_GBK" w:hAnsi="方正仿宋_GBK" w:eastAsia="方正仿宋_GBK" w:cs="方正仿宋_GBK"/>
          <w:bCs/>
          <w:sz w:val="32"/>
          <w:szCs w:val="32"/>
          <w:highlight w:val="none"/>
          <w:lang w:val="en-US" w:eastAsia="zh-CN"/>
        </w:rPr>
        <w:t>33</w:t>
      </w:r>
      <w:r>
        <w:rPr>
          <w:rFonts w:hint="eastAsia" w:ascii="方正仿宋_GBK" w:hAnsi="方正仿宋_GBK" w:eastAsia="方正仿宋_GBK" w:cs="方正仿宋_GBK"/>
          <w:bCs/>
          <w:sz w:val="32"/>
          <w:szCs w:val="32"/>
          <w:highlight w:val="none"/>
        </w:rPr>
        <w:t>期；</w:t>
      </w:r>
      <w:r>
        <w:rPr>
          <w:rFonts w:hint="eastAsia" w:ascii="方正仿宋_GBK" w:hAnsi="方正仿宋_GBK" w:eastAsia="方正仿宋_GBK" w:cs="方正仿宋_GBK"/>
          <w:bCs/>
          <w:sz w:val="32"/>
          <w:szCs w:val="32"/>
          <w:highlight w:val="none"/>
          <w:lang w:eastAsia="zh-CN"/>
        </w:rPr>
        <w:t>道路结冰：黄色</w:t>
      </w:r>
      <w:r>
        <w:rPr>
          <w:rFonts w:hint="eastAsia" w:ascii="方正仿宋_GBK" w:hAnsi="方正仿宋_GBK" w:eastAsia="方正仿宋_GBK" w:cs="方正仿宋_GBK"/>
          <w:bCs/>
          <w:sz w:val="32"/>
          <w:szCs w:val="32"/>
          <w:highlight w:val="none"/>
          <w:lang w:val="en-US" w:eastAsia="zh-CN"/>
        </w:rPr>
        <w:t>141期；霜冻：蓝色13期；暴雪：黄色2期、蓝色18期；大风：蓝色3期）</w:t>
      </w:r>
      <w:r>
        <w:rPr>
          <w:rFonts w:hint="eastAsia" w:ascii="方正仿宋_GBK" w:hAnsi="方正仿宋_GBK" w:eastAsia="方正仿宋_GBK" w:cs="方正仿宋_GBK"/>
          <w:bCs/>
          <w:sz w:val="32"/>
          <w:szCs w:val="32"/>
          <w:highlight w:val="none"/>
        </w:rPr>
        <w:t>其中市级发布预警信号</w:t>
      </w:r>
      <w:r>
        <w:rPr>
          <w:rFonts w:hint="default" w:ascii="方正仿宋_GBK" w:hAnsi="方正仿宋_GBK" w:eastAsia="方正仿宋_GBK" w:cs="方正仿宋_GBK"/>
          <w:bCs/>
          <w:sz w:val="32"/>
          <w:szCs w:val="32"/>
          <w:highlight w:val="none"/>
          <w:lang w:val="en-US" w:eastAsia="zh-CN"/>
        </w:rPr>
        <w:t>6</w:t>
      </w:r>
      <w:r>
        <w:rPr>
          <w:rFonts w:hint="eastAsia" w:ascii="方正仿宋_GBK" w:hAnsi="方正仿宋_GBK" w:eastAsia="方正仿宋_GBK" w:cs="方正仿宋_GBK"/>
          <w:bCs/>
          <w:sz w:val="32"/>
          <w:szCs w:val="32"/>
          <w:highlight w:val="none"/>
        </w:rPr>
        <w:t>期，区县发布</w:t>
      </w:r>
      <w:r>
        <w:rPr>
          <w:rFonts w:hint="default" w:ascii="方正仿宋_GBK" w:hAnsi="方正仿宋_GBK" w:eastAsia="方正仿宋_GBK" w:cs="方正仿宋_GBK"/>
          <w:bCs/>
          <w:sz w:val="32"/>
          <w:szCs w:val="32"/>
          <w:highlight w:val="none"/>
          <w:lang w:val="en-US" w:eastAsia="zh-CN"/>
        </w:rPr>
        <w:t>2</w:t>
      </w:r>
      <w:r>
        <w:rPr>
          <w:rFonts w:hint="eastAsia" w:ascii="方正仿宋_GBK" w:hAnsi="方正仿宋_GBK" w:eastAsia="方正仿宋_GBK" w:cs="方正仿宋_GBK"/>
          <w:bCs/>
          <w:sz w:val="32"/>
          <w:szCs w:val="32"/>
          <w:highlight w:val="none"/>
          <w:lang w:val="en-US" w:eastAsia="zh-CN"/>
        </w:rPr>
        <w:t>22</w:t>
      </w:r>
      <w:r>
        <w:rPr>
          <w:rFonts w:hint="eastAsia" w:ascii="方正仿宋_GBK" w:hAnsi="方正仿宋_GBK" w:eastAsia="方正仿宋_GBK" w:cs="方正仿宋_GBK"/>
          <w:bCs/>
          <w:sz w:val="32"/>
          <w:szCs w:val="32"/>
          <w:highlight w:val="none"/>
        </w:rPr>
        <w:t>期</w:t>
      </w:r>
      <w:r>
        <w:rPr>
          <w:rFonts w:hint="eastAsia" w:ascii="方正仿宋_GBK"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仿宋_GBK" w:eastAsia="方正仿宋_GBK"/>
          <w:color w:val="000000" w:themeColor="text1"/>
          <w:sz w:val="32"/>
          <w:szCs w:val="32"/>
          <w14:textFill>
            <w14:solidFill>
              <w14:schemeClr w14:val="tx1"/>
            </w14:solidFill>
          </w14:textFill>
        </w:rPr>
      </w:pPr>
      <w:r>
        <w:drawing>
          <wp:inline distT="0" distB="0" distL="114300" distR="114300">
            <wp:extent cx="5069840" cy="1562100"/>
            <wp:effectExtent l="9525" t="9525" r="26035" b="952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5"/>
                    <a:stretch>
                      <a:fillRect/>
                    </a:stretch>
                  </pic:blipFill>
                  <pic:spPr>
                    <a:xfrm>
                      <a:off x="0" y="0"/>
                      <a:ext cx="5069840" cy="1562100"/>
                    </a:xfrm>
                    <a:prstGeom prst="rect">
                      <a:avLst/>
                    </a:prstGeom>
                    <a:noFill/>
                    <a:ln>
                      <a:solidFill>
                        <a:schemeClr val="tx1"/>
                      </a:solidFill>
                    </a:ln>
                  </pic:spPr>
                </pic:pic>
              </a:graphicData>
            </a:graphic>
          </wp:inline>
        </w:drawing>
      </w:r>
    </w:p>
    <w:p>
      <w:pPr>
        <w:tabs>
          <w:tab w:val="left" w:pos="5171"/>
        </w:tabs>
        <w:spacing w:line="520" w:lineRule="exact"/>
        <w:jc w:val="center"/>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图1 全市预警信号发布情况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二、</w:t>
      </w:r>
      <w:r>
        <w:rPr>
          <w:rFonts w:hint="eastAsia" w:ascii="方正黑体_GBK" w:eastAsia="方正黑体_GBK"/>
          <w:color w:val="000000" w:themeColor="text1"/>
          <w:spacing w:val="-4"/>
          <w:sz w:val="32"/>
          <w:szCs w:val="32"/>
          <w14:textFill>
            <w14:solidFill>
              <w14:schemeClr w14:val="tx1"/>
            </w14:solidFill>
          </w14:textFill>
        </w:rPr>
        <w:t>灾害风险超阈值实况发布情况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黑体_GBK" w:eastAsia="方正仿宋_GBK"/>
          <w:color w:val="000000" w:themeColor="text1"/>
          <w:spacing w:val="-4"/>
          <w:sz w:val="32"/>
          <w:szCs w:val="32"/>
          <w:lang w:val="en-US" w:eastAsia="zh-CN"/>
          <w14:textFill>
            <w14:solidFill>
              <w14:schemeClr w14:val="tx1"/>
            </w14:solidFill>
          </w14:textFill>
        </w:rPr>
      </w:pPr>
      <w:r>
        <w:rPr>
          <w:rFonts w:hint="eastAsia" w:ascii="方正仿宋_GBK" w:eastAsia="方正仿宋_GBK"/>
          <w:sz w:val="32"/>
          <w:szCs w:val="32"/>
          <w:lang w:val="en-US" w:eastAsia="zh-CN"/>
        </w:rPr>
        <w:t>2</w:t>
      </w:r>
      <w:r>
        <w:rPr>
          <w:rFonts w:hint="eastAsia" w:ascii="方正仿宋_GBK" w:eastAsia="方正仿宋_GBK"/>
          <w:sz w:val="32"/>
          <w:szCs w:val="32"/>
        </w:rPr>
        <w:t>月，全市各区县预警中心</w:t>
      </w:r>
      <w:r>
        <w:rPr>
          <w:rFonts w:hint="eastAsia" w:ascii="方正仿宋_GBK" w:eastAsia="方正仿宋_GBK"/>
          <w:sz w:val="32"/>
          <w:szCs w:val="32"/>
          <w:lang w:eastAsia="zh-CN"/>
        </w:rPr>
        <w:t>没有发布灾害风险超阈值实况信息。</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三、</w:t>
      </w:r>
      <w:r>
        <w:rPr>
          <w:rFonts w:hint="eastAsia" w:ascii="方正黑体_GBK" w:eastAsia="方正黑体_GBK"/>
          <w:color w:val="000000" w:themeColor="text1"/>
          <w:spacing w:val="-4"/>
          <w:sz w:val="32"/>
          <w:szCs w:val="32"/>
          <w14:textFill>
            <w14:solidFill>
              <w14:schemeClr w14:val="tx1"/>
            </w14:solidFill>
          </w14:textFill>
        </w:rPr>
        <w:t>预警服务信息发布情况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lang w:val="en-US" w:eastAsia="zh-CN"/>
        </w:rPr>
        <w:t>2</w:t>
      </w:r>
      <w:r>
        <w:rPr>
          <w:rFonts w:hint="eastAsia" w:ascii="方正仿宋_GBK" w:eastAsia="方正仿宋_GBK"/>
          <w:sz w:val="32"/>
          <w:szCs w:val="32"/>
        </w:rPr>
        <w:t>月，全市各级预警中心通过预警平台发布气象预警服务信息</w:t>
      </w:r>
      <w:r>
        <w:rPr>
          <w:rFonts w:hint="eastAsia" w:ascii="方正仿宋_GBK" w:eastAsia="方正仿宋_GBK"/>
          <w:sz w:val="32"/>
          <w:szCs w:val="32"/>
          <w:lang w:val="en-US" w:eastAsia="zh-CN"/>
        </w:rPr>
        <w:t>122</w:t>
      </w:r>
      <w:r>
        <w:rPr>
          <w:rFonts w:hint="eastAsia" w:ascii="方正仿宋_GBK" w:eastAsia="方正仿宋_GBK"/>
          <w:sz w:val="32"/>
          <w:szCs w:val="32"/>
        </w:rPr>
        <w:t>期，其中重要气象信息专报</w:t>
      </w:r>
      <w:r>
        <w:rPr>
          <w:rFonts w:hint="eastAsia" w:ascii="方正仿宋_GBK" w:eastAsia="方正仿宋_GBK"/>
          <w:sz w:val="32"/>
          <w:szCs w:val="32"/>
          <w:lang w:val="en-US" w:eastAsia="zh-CN"/>
        </w:rPr>
        <w:t>102</w:t>
      </w:r>
      <w:r>
        <w:rPr>
          <w:rFonts w:hint="eastAsia" w:ascii="方正仿宋_GBK" w:eastAsia="方正仿宋_GBK"/>
          <w:sz w:val="32"/>
          <w:szCs w:val="32"/>
        </w:rPr>
        <w:t>期</w:t>
      </w:r>
      <w:r>
        <w:rPr>
          <w:rFonts w:hint="eastAsia" w:ascii="方正仿宋_GBK" w:eastAsia="方正仿宋_GBK"/>
          <w:sz w:val="32"/>
          <w:szCs w:val="32"/>
          <w:lang w:eastAsia="zh-CN"/>
        </w:rPr>
        <w:t>、</w:t>
      </w:r>
      <w:r>
        <w:rPr>
          <w:rFonts w:hint="eastAsia" w:ascii="方正仿宋_GBK" w:eastAsia="方正仿宋_GBK"/>
          <w:sz w:val="32"/>
          <w:szCs w:val="32"/>
        </w:rPr>
        <w:t>雨情通报</w:t>
      </w:r>
      <w:r>
        <w:rPr>
          <w:rFonts w:hint="eastAsia" w:ascii="方正仿宋_GBK" w:eastAsia="方正仿宋_GBK"/>
          <w:sz w:val="32"/>
          <w:szCs w:val="32"/>
          <w:lang w:val="en-US" w:eastAsia="zh-CN"/>
        </w:rPr>
        <w:t>20</w:t>
      </w:r>
      <w:r>
        <w:rPr>
          <w:rFonts w:hint="eastAsia" w:ascii="方正仿宋_GBK" w:eastAsia="方正仿宋_GBK"/>
          <w:sz w:val="32"/>
          <w:szCs w:val="32"/>
        </w:rPr>
        <w:t>期</w:t>
      </w:r>
      <w:r>
        <w:rPr>
          <w:rFonts w:hint="eastAsia" w:ascii="方正仿宋_GBK"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eastAsia="方正仿宋_GBK"/>
          <w:sz w:val="32"/>
          <w:szCs w:val="32"/>
          <w:lang w:eastAsia="zh-CN"/>
        </w:rPr>
      </w:pPr>
      <w:r>
        <w:drawing>
          <wp:inline distT="0" distB="0" distL="114300" distR="114300">
            <wp:extent cx="5066030" cy="1562100"/>
            <wp:effectExtent l="9525" t="9525" r="10795"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5066030" cy="156210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2</w:t>
      </w:r>
      <w:r>
        <w:rPr>
          <w:rFonts w:hint="eastAsia" w:ascii="方正仿宋_GBK" w:eastAsia="方正仿宋_GBK"/>
          <w:color w:val="000000" w:themeColor="text1"/>
          <w:sz w:val="28"/>
          <w:szCs w:val="28"/>
          <w14:textFill>
            <w14:solidFill>
              <w14:schemeClr w14:val="tx1"/>
            </w14:solidFill>
          </w14:textFill>
        </w:rPr>
        <w:t xml:space="preserve"> 气象预警服务信息发布情况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四、</w:t>
      </w:r>
      <w:r>
        <w:rPr>
          <w:rFonts w:hint="eastAsia" w:ascii="方正黑体_GBK" w:eastAsia="方正黑体_GBK"/>
          <w:color w:val="000000" w:themeColor="text1"/>
          <w:spacing w:val="-4"/>
          <w:sz w:val="32"/>
          <w:szCs w:val="32"/>
          <w14:textFill>
            <w14:solidFill>
              <w14:schemeClr w14:val="tx1"/>
            </w14:solidFill>
          </w14:textFill>
        </w:rPr>
        <w:t>各部门和乡镇（街道）信息发布情况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lang w:val="en-US" w:eastAsia="zh-CN"/>
        </w:rPr>
        <w:t>2</w:t>
      </w:r>
      <w:r>
        <w:rPr>
          <w:rFonts w:hint="eastAsia" w:ascii="方正仿宋_GBK" w:eastAsia="方正仿宋_GBK"/>
          <w:sz w:val="32"/>
          <w:szCs w:val="32"/>
        </w:rPr>
        <w:t>月，全市气象部门发布预警服务</w:t>
      </w:r>
      <w:r>
        <w:rPr>
          <w:rFonts w:hint="eastAsia" w:ascii="方正仿宋_GBK" w:eastAsia="方正仿宋_GBK"/>
          <w:sz w:val="32"/>
          <w:szCs w:val="32"/>
          <w:lang w:eastAsia="zh-CN"/>
        </w:rPr>
        <w:t>消息</w:t>
      </w:r>
      <w:r>
        <w:rPr>
          <w:rFonts w:hint="eastAsia" w:ascii="方正仿宋_GBK" w:eastAsia="方正仿宋_GBK"/>
          <w:sz w:val="32"/>
          <w:szCs w:val="32"/>
          <w:lang w:val="en-US" w:eastAsia="zh-CN"/>
        </w:rPr>
        <w:t>2,413</w:t>
      </w:r>
      <w:r>
        <w:rPr>
          <w:rFonts w:hint="eastAsia" w:ascii="方正仿宋_GBK" w:eastAsia="方正仿宋_GBK"/>
          <w:sz w:val="32"/>
          <w:szCs w:val="32"/>
        </w:rPr>
        <w:t>条，发送短信</w:t>
      </w:r>
      <w:r>
        <w:rPr>
          <w:rFonts w:hint="eastAsia" w:ascii="方正仿宋_GBK" w:eastAsia="方正仿宋_GBK"/>
          <w:sz w:val="32"/>
          <w:szCs w:val="32"/>
          <w:lang w:val="en-US" w:eastAsia="zh-CN"/>
        </w:rPr>
        <w:t>1,177.52</w:t>
      </w:r>
      <w:r>
        <w:rPr>
          <w:rFonts w:hint="eastAsia" w:ascii="方正仿宋_GBK" w:eastAsia="方正仿宋_GBK"/>
          <w:sz w:val="32"/>
          <w:szCs w:val="32"/>
        </w:rPr>
        <w:t>万人次；其他部门发布预警服务消息</w:t>
      </w:r>
      <w:r>
        <w:rPr>
          <w:rFonts w:hint="eastAsia" w:ascii="方正仿宋_GBK" w:eastAsia="方正仿宋_GBK"/>
          <w:sz w:val="32"/>
          <w:szCs w:val="32"/>
          <w:lang w:val="en-US" w:eastAsia="zh-CN"/>
        </w:rPr>
        <w:t>1,012</w:t>
      </w:r>
      <w:r>
        <w:rPr>
          <w:rFonts w:hint="eastAsia" w:ascii="方正仿宋_GBK" w:eastAsia="方正仿宋_GBK"/>
          <w:sz w:val="32"/>
          <w:szCs w:val="32"/>
        </w:rPr>
        <w:t>条，发送短信</w:t>
      </w:r>
      <w:r>
        <w:rPr>
          <w:rFonts w:hint="eastAsia" w:ascii="方正仿宋_GBK" w:eastAsia="方正仿宋_GBK"/>
          <w:sz w:val="32"/>
          <w:szCs w:val="32"/>
          <w:lang w:val="en-US" w:eastAsia="zh-CN"/>
        </w:rPr>
        <w:t>1,121.29</w:t>
      </w:r>
      <w:r>
        <w:rPr>
          <w:rFonts w:hint="eastAsia" w:ascii="方正仿宋_GBK" w:eastAsia="方正仿宋_GBK"/>
          <w:sz w:val="32"/>
          <w:szCs w:val="32"/>
        </w:rPr>
        <w:t>万人次；乡镇（街道）发布预警服务消息</w:t>
      </w:r>
      <w:r>
        <w:rPr>
          <w:rFonts w:hint="eastAsia" w:ascii="方正仿宋_GBK" w:eastAsia="方正仿宋_GBK"/>
          <w:sz w:val="32"/>
          <w:szCs w:val="32"/>
          <w:lang w:val="en-US" w:eastAsia="zh-CN"/>
        </w:rPr>
        <w:t>11,490</w:t>
      </w:r>
      <w:r>
        <w:rPr>
          <w:rFonts w:hint="eastAsia" w:ascii="方正仿宋_GBK" w:eastAsia="方正仿宋_GBK"/>
          <w:sz w:val="32"/>
          <w:szCs w:val="32"/>
        </w:rPr>
        <w:t>条，发送短信</w:t>
      </w:r>
      <w:r>
        <w:rPr>
          <w:rFonts w:hint="eastAsia" w:ascii="方正仿宋_GBK" w:eastAsia="方正仿宋_GBK"/>
          <w:sz w:val="32"/>
          <w:szCs w:val="32"/>
          <w:lang w:val="en-US" w:eastAsia="zh-CN"/>
        </w:rPr>
        <w:t>1,008.20</w:t>
      </w:r>
      <w:r>
        <w:rPr>
          <w:rFonts w:hint="eastAsia" w:ascii="方正仿宋_GBK" w:eastAsia="方正仿宋_GBK"/>
          <w:sz w:val="32"/>
          <w:szCs w:val="32"/>
        </w:rPr>
        <w:t>万人次。</w:t>
      </w:r>
    </w:p>
    <w:p>
      <w:pPr>
        <w:tabs>
          <w:tab w:val="left" w:pos="5171"/>
        </w:tabs>
        <w:spacing w:line="520" w:lineRule="exact"/>
        <w:jc w:val="center"/>
        <w:rPr>
          <w:rFonts w:hint="eastAsia"/>
          <w:lang w:val="en-US" w:eastAsia="zh-CN"/>
        </w:rPr>
      </w:pPr>
      <w:r>
        <w:rPr>
          <w:rFonts w:hint="eastAsia" w:ascii="方正仿宋_GBK" w:eastAsia="方正仿宋_GBK"/>
          <w:color w:val="000000" w:themeColor="text1"/>
          <w:sz w:val="28"/>
          <w:szCs w:val="28"/>
          <w14:textFill>
            <w14:solidFill>
              <w14:schemeClr w14:val="tx1"/>
            </w14:solidFill>
          </w14:textFill>
        </w:rPr>
        <w:t>表1 部门和乡镇（街道）信息发布详情</w:t>
      </w:r>
    </w:p>
    <w:tbl>
      <w:tblPr>
        <w:tblStyle w:val="3"/>
        <w:tblW w:w="7906"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
      <w:tblGrid>
        <w:gridCol w:w="1424"/>
        <w:gridCol w:w="1023"/>
        <w:gridCol w:w="1651"/>
        <w:gridCol w:w="1523"/>
        <w:gridCol w:w="801"/>
        <w:gridCol w:w="148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部门</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条数</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人次数（万）</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部门</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条数</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人次数（万）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乡镇（街道）</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11,490</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1,008.20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环境</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35</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0.54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气象</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2,413</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1,177.52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交通</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32</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200.01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应急</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198</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11.76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其他</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23</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13.32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农业农村</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195</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17.97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经信委</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13</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0.14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30"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公安</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154</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464.82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卫健委</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11</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151.89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教育</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58</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17.58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商委</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0.10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城管</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57</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0.51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科委</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9</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0.03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文旅</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57</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0.52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海事</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0.15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规自</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52</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1.35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水利</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0.02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消防</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51</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52.45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司法</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54.85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林业</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41</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133.28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方正仿宋_GBK" w:hAnsi="方正仿宋_GBK" w:eastAsia="方正仿宋_GBK" w:cs="方正仿宋_GBK"/>
                <w:i w:val="0"/>
                <w:iCs w:val="0"/>
                <w:color w:val="000000"/>
                <w:kern w:val="0"/>
                <w:sz w:val="24"/>
                <w:szCs w:val="24"/>
                <w:u w:val="none"/>
                <w:lang w:val="en-US" w:eastAsia="zh-CN" w:bidi="ar"/>
              </w:rPr>
            </w:pP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方正仿宋_GBK" w:hAnsi="方正仿宋_GBK" w:eastAsia="方正仿宋_GBK" w:cs="方正仿宋_GBK"/>
                <w:i w:val="0"/>
                <w:iCs w:val="0"/>
                <w:color w:val="000000"/>
                <w:kern w:val="0"/>
                <w:sz w:val="24"/>
                <w:szCs w:val="24"/>
                <w:u w:val="none"/>
                <w:lang w:val="en-US" w:eastAsia="zh-CN" w:bidi="ar"/>
              </w:rPr>
            </w:pP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方正仿宋_GBK" w:hAnsi="方正仿宋_GBK" w:eastAsia="方正仿宋_GBK" w:cs="方正仿宋_GBK"/>
                <w:i w:val="0"/>
                <w:iCs w:val="0"/>
                <w:color w:val="000000"/>
                <w:kern w:val="0"/>
                <w:sz w:val="24"/>
                <w:szCs w:val="24"/>
                <w:u w:val="none"/>
                <w:lang w:val="en-US" w:eastAsia="zh-CN" w:bidi="ar"/>
              </w:rPr>
            </w:pPr>
          </w:p>
        </w:tc>
      </w:tr>
    </w:tbl>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both"/>
        <w:textAlignment w:val="auto"/>
        <w:rPr>
          <w:rFonts w:hint="eastAsia"/>
          <w:lang w:val="en-US" w:eastAsia="zh-CN"/>
        </w:rPr>
      </w:pPr>
      <w:r>
        <w:rPr>
          <w:rFonts w:hint="eastAsia"/>
          <w:lang w:val="en-US" w:eastAsia="zh-CN"/>
        </w:rPr>
        <w:t xml:space="preserve"> </w:t>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rPr>
          <w:rFonts w:hint="eastAsia"/>
          <w:lang w:val="en-US" w:eastAsia="zh-CN"/>
        </w:rPr>
      </w:pPr>
      <w:r>
        <w:drawing>
          <wp:inline distT="0" distB="0" distL="114300" distR="114300">
            <wp:extent cx="5247005" cy="2696210"/>
            <wp:effectExtent l="9525" t="9525" r="20320" b="18415"/>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7"/>
                    <a:stretch>
                      <a:fillRect/>
                    </a:stretch>
                  </pic:blipFill>
                  <pic:spPr>
                    <a:xfrm>
                      <a:off x="0" y="0"/>
                      <a:ext cx="5247005" cy="269621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3</w:t>
      </w:r>
      <w:r>
        <w:rPr>
          <w:rFonts w:hint="eastAsia" w:ascii="方正仿宋_GBK" w:eastAsia="方正仿宋_GBK"/>
          <w:color w:val="000000" w:themeColor="text1"/>
          <w:sz w:val="28"/>
          <w:szCs w:val="28"/>
          <w14:textFill>
            <w14:solidFill>
              <w14:schemeClr w14:val="tx1"/>
            </w14:solidFill>
          </w14:textFill>
        </w:rPr>
        <w:t xml:space="preserve"> 各部门和乡镇（街道）信息发布情况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五、</w:t>
      </w:r>
      <w:r>
        <w:rPr>
          <w:rFonts w:hint="eastAsia" w:ascii="方正黑体_GBK" w:eastAsia="方正黑体_GBK"/>
          <w:color w:val="000000" w:themeColor="text1"/>
          <w:spacing w:val="-4"/>
          <w:sz w:val="32"/>
          <w:szCs w:val="32"/>
          <w14:textFill>
            <w14:solidFill>
              <w14:schemeClr w14:val="tx1"/>
            </w14:solidFill>
          </w14:textFill>
        </w:rPr>
        <w:t>分渠道信息发布情况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hint="eastAsia" w:ascii="方正仿宋_GBK" w:eastAsia="方正仿宋_GBK"/>
          <w:b/>
          <w:bCs/>
          <w:sz w:val="32"/>
          <w:szCs w:val="32"/>
        </w:rPr>
      </w:pPr>
      <w:r>
        <w:rPr>
          <w:rFonts w:hint="eastAsia" w:ascii="方正仿宋_GBK" w:eastAsia="方正仿宋_GBK"/>
          <w:b/>
          <w:bCs/>
          <w:sz w:val="32"/>
          <w:szCs w:val="32"/>
        </w:rPr>
        <w:t>1.短信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center"/>
        <w:textAlignment w:val="auto"/>
        <w:rPr>
          <w:rFonts w:ascii="方正仿宋_GBK" w:eastAsia="方正仿宋_GBK"/>
          <w:sz w:val="32"/>
          <w:szCs w:val="32"/>
        </w:rPr>
      </w:pPr>
      <w:r>
        <w:rPr>
          <w:rFonts w:hint="eastAsia" w:ascii="方正仿宋_GBK" w:eastAsia="方正仿宋_GBK"/>
          <w:sz w:val="32"/>
          <w:szCs w:val="32"/>
          <w:lang w:val="en-US" w:eastAsia="zh-CN"/>
        </w:rPr>
        <w:t>2</w:t>
      </w:r>
      <w:r>
        <w:rPr>
          <w:rFonts w:hint="eastAsia" w:ascii="方正仿宋_GBK" w:eastAsia="方正仿宋_GBK"/>
          <w:sz w:val="32"/>
          <w:szCs w:val="32"/>
        </w:rPr>
        <w:t>月，</w:t>
      </w:r>
      <w:r>
        <w:rPr>
          <w:rFonts w:hint="eastAsia" w:ascii="方正仿宋_GBK" w:hAnsi="方正仿宋_GBK" w:eastAsia="方正仿宋_GBK" w:cs="方正仿宋_GBK"/>
          <w:bCs/>
          <w:sz w:val="32"/>
          <w:szCs w:val="32"/>
        </w:rPr>
        <w:t>全市各级预警中心和预警工作站通过预警平台发布预警和服务信息共1</w:t>
      </w:r>
      <w:r>
        <w:rPr>
          <w:rFonts w:hint="eastAsia" w:ascii="方正仿宋_GBK" w:hAnsi="方正仿宋_GBK" w:eastAsia="方正仿宋_GBK" w:cs="方正仿宋_GBK"/>
          <w:bCs/>
          <w:sz w:val="32"/>
          <w:szCs w:val="32"/>
          <w:lang w:val="en-US" w:eastAsia="zh-CN"/>
        </w:rPr>
        <w:t>4</w:t>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lang w:val="en-US" w:eastAsia="zh-CN"/>
        </w:rPr>
        <w:t>915</w:t>
      </w:r>
      <w:r>
        <w:rPr>
          <w:rFonts w:hint="eastAsia" w:ascii="方正仿宋_GBK" w:hAnsi="方正仿宋_GBK" w:eastAsia="方正仿宋_GBK" w:cs="方正仿宋_GBK"/>
          <w:bCs/>
          <w:sz w:val="32"/>
          <w:szCs w:val="32"/>
        </w:rPr>
        <w:t>条，累计发送</w:t>
      </w:r>
      <w:r>
        <w:rPr>
          <w:rFonts w:hint="eastAsia" w:ascii="方正仿宋_GBK" w:hAnsi="方正仿宋_GBK" w:eastAsia="方正仿宋_GBK" w:cs="方正仿宋_GBK"/>
          <w:bCs/>
          <w:sz w:val="32"/>
          <w:szCs w:val="32"/>
          <w:lang w:val="en-US" w:eastAsia="zh-CN"/>
        </w:rPr>
        <w:t>3,307.01</w:t>
      </w:r>
      <w:r>
        <w:rPr>
          <w:rFonts w:hint="eastAsia" w:ascii="方正仿宋_GBK" w:hAnsi="方正仿宋_GBK" w:eastAsia="方正仿宋_GBK" w:cs="方正仿宋_GBK"/>
          <w:bCs/>
          <w:sz w:val="32"/>
          <w:szCs w:val="32"/>
        </w:rPr>
        <w:t>万人次。其中，市预警中心发布各类预警服务信息</w:t>
      </w:r>
      <w:r>
        <w:rPr>
          <w:rFonts w:hint="eastAsia" w:ascii="方正仿宋_GBK" w:hAnsi="方正仿宋_GBK" w:eastAsia="方正仿宋_GBK" w:cs="方正仿宋_GBK"/>
          <w:bCs/>
          <w:sz w:val="32"/>
          <w:szCs w:val="32"/>
          <w:lang w:val="en-US" w:eastAsia="zh-CN"/>
        </w:rPr>
        <w:t>191</w:t>
      </w:r>
      <w:r>
        <w:rPr>
          <w:rFonts w:hint="eastAsia" w:ascii="方正仿宋_GBK" w:hAnsi="方正仿宋_GBK" w:eastAsia="方正仿宋_GBK" w:cs="方正仿宋_GBK"/>
          <w:bCs/>
          <w:sz w:val="32"/>
          <w:szCs w:val="32"/>
        </w:rPr>
        <w:t>条，发送</w:t>
      </w:r>
      <w:r>
        <w:rPr>
          <w:rFonts w:hint="eastAsia" w:ascii="方正仿宋_GBK" w:hAnsi="方正仿宋_GBK" w:eastAsia="方正仿宋_GBK" w:cs="方正仿宋_GBK"/>
          <w:bCs/>
          <w:sz w:val="32"/>
          <w:szCs w:val="32"/>
          <w:lang w:val="en-US" w:eastAsia="zh-CN"/>
        </w:rPr>
        <w:t>26.02</w:t>
      </w:r>
      <w:r>
        <w:rPr>
          <w:rFonts w:hint="eastAsia" w:ascii="方正仿宋_GBK" w:hAnsi="方正仿宋_GBK" w:eastAsia="方正仿宋_GBK" w:cs="方正仿宋_GBK"/>
          <w:bCs/>
          <w:sz w:val="32"/>
          <w:szCs w:val="32"/>
        </w:rPr>
        <w:t>万人次；区县预警中心发布各类预警服务信息</w:t>
      </w:r>
      <w:r>
        <w:rPr>
          <w:rFonts w:hint="eastAsia" w:ascii="方正仿宋_GBK" w:hAnsi="方正仿宋_GBK" w:eastAsia="方正仿宋_GBK" w:cs="方正仿宋_GBK"/>
          <w:bCs/>
          <w:sz w:val="32"/>
          <w:szCs w:val="32"/>
          <w:lang w:val="en-US" w:eastAsia="zh-CN"/>
        </w:rPr>
        <w:t>1,615</w:t>
      </w:r>
      <w:r>
        <w:rPr>
          <w:rFonts w:hint="eastAsia" w:ascii="方正仿宋_GBK" w:hAnsi="方正仿宋_GBK" w:eastAsia="方正仿宋_GBK" w:cs="方正仿宋_GBK"/>
          <w:bCs/>
          <w:sz w:val="32"/>
          <w:szCs w:val="32"/>
        </w:rPr>
        <w:t>条，发送</w:t>
      </w:r>
      <w:r>
        <w:rPr>
          <w:rFonts w:hint="eastAsia" w:ascii="方正仿宋_GBK" w:hAnsi="方正仿宋_GBK" w:eastAsia="方正仿宋_GBK" w:cs="方正仿宋_GBK"/>
          <w:bCs/>
          <w:sz w:val="32"/>
          <w:szCs w:val="32"/>
          <w:lang w:val="en-US" w:eastAsia="zh-CN"/>
        </w:rPr>
        <w:t>1,151.49</w:t>
      </w:r>
      <w:r>
        <w:rPr>
          <w:rFonts w:hint="eastAsia" w:ascii="方正仿宋_GBK" w:hAnsi="方正仿宋_GBK" w:eastAsia="方正仿宋_GBK" w:cs="方正仿宋_GBK"/>
          <w:bCs/>
          <w:sz w:val="32"/>
          <w:szCs w:val="32"/>
        </w:rPr>
        <w:t>万人次；市、区县部门和乡镇（街道）预警工作站发布各类预警服务信息条1</w:t>
      </w:r>
      <w:r>
        <w:rPr>
          <w:rFonts w:hint="eastAsia" w:ascii="方正仿宋_GBK" w:hAnsi="方正仿宋_GBK" w:eastAsia="方正仿宋_GBK" w:cs="方正仿宋_GBK"/>
          <w:bCs/>
          <w:sz w:val="32"/>
          <w:szCs w:val="32"/>
          <w:lang w:val="en-US" w:eastAsia="zh-CN"/>
        </w:rPr>
        <w:t>3,109</w:t>
      </w:r>
      <w:r>
        <w:rPr>
          <w:rFonts w:hint="eastAsia" w:ascii="方正仿宋_GBK" w:hAnsi="方正仿宋_GBK" w:eastAsia="方正仿宋_GBK" w:cs="方正仿宋_GBK"/>
          <w:bCs/>
          <w:sz w:val="32"/>
          <w:szCs w:val="32"/>
        </w:rPr>
        <w:t>条，发送</w:t>
      </w:r>
      <w:r>
        <w:rPr>
          <w:rFonts w:hint="eastAsia" w:ascii="方正仿宋_GBK" w:hAnsi="方正仿宋_GBK" w:eastAsia="方正仿宋_GBK" w:cs="方正仿宋_GBK"/>
          <w:bCs/>
          <w:sz w:val="32"/>
          <w:szCs w:val="32"/>
          <w:lang w:val="en-US" w:eastAsia="zh-CN"/>
        </w:rPr>
        <w:t>2,129.50</w:t>
      </w:r>
      <w:r>
        <w:rPr>
          <w:rFonts w:hint="eastAsia" w:ascii="方正仿宋_GBK" w:hAnsi="方正仿宋_GBK" w:eastAsia="方正仿宋_GBK" w:cs="方正仿宋_GBK"/>
          <w:bCs/>
          <w:sz w:val="32"/>
          <w:szCs w:val="32"/>
        </w:rPr>
        <w:t>万人次</w:t>
      </w:r>
      <w:r>
        <w:rPr>
          <w:rFonts w:hint="eastAsia" w:ascii="方正仿宋_GBK" w:eastAsia="方正仿宋_GBK"/>
          <w:color w:val="auto"/>
          <w:sz w:val="32"/>
          <w:szCs w:val="32"/>
          <w:lang w:val="en-US" w:eastAsia="zh-CN"/>
        </w:rPr>
        <w:t>。</w:t>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rPr>
          <w:rFonts w:hint="eastAsia" w:ascii="方正仿宋_GBK" w:eastAsia="方正仿宋_GBK"/>
          <w:color w:val="000000" w:themeColor="text1"/>
          <w:sz w:val="28"/>
          <w:szCs w:val="28"/>
          <w14:textFill>
            <w14:solidFill>
              <w14:schemeClr w14:val="tx1"/>
            </w14:solidFill>
          </w14:textFill>
        </w:rPr>
      </w:pPr>
      <w:r>
        <w:drawing>
          <wp:inline distT="0" distB="0" distL="114300" distR="114300">
            <wp:extent cx="5074285" cy="1562100"/>
            <wp:effectExtent l="9525" t="9525" r="2159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074285" cy="1562100"/>
                    </a:xfrm>
                    <a:prstGeom prst="rect">
                      <a:avLst/>
                    </a:prstGeom>
                    <a:noFill/>
                    <a:ln>
                      <a:solidFill>
                        <a:schemeClr val="tx1"/>
                      </a:solidFill>
                    </a:ln>
                  </pic:spPr>
                </pic:pic>
              </a:graphicData>
            </a:graphic>
          </wp:inline>
        </w:drawing>
      </w:r>
    </w:p>
    <w:p>
      <w:pPr>
        <w:tabs>
          <w:tab w:val="left" w:pos="5171"/>
        </w:tabs>
        <w:spacing w:line="560" w:lineRule="exact"/>
        <w:jc w:val="center"/>
        <w:rPr>
          <w:rFonts w:hint="eastAsia" w:ascii="方正仿宋_GBK" w:eastAsia="方正仿宋_GBK"/>
          <w:b/>
          <w:bCs/>
          <w:sz w:val="32"/>
          <w:szCs w:val="32"/>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4</w:t>
      </w:r>
      <w:r>
        <w:rPr>
          <w:rFonts w:hint="eastAsia" w:ascii="方正仿宋_GBK" w:eastAsia="方正仿宋_GBK"/>
          <w:color w:val="000000" w:themeColor="text1"/>
          <w:sz w:val="28"/>
          <w:szCs w:val="28"/>
          <w14:textFill>
            <w14:solidFill>
              <w14:schemeClr w14:val="tx1"/>
            </w14:solidFill>
          </w14:textFill>
        </w:rPr>
        <w:t xml:space="preserve"> 全市预警中心及预警工作站10639121通道信息发布情况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rPr>
        <w:t>2.大喇叭</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方正仿宋_GBK" w:eastAsia="方正仿宋_GBK"/>
          <w:sz w:val="32"/>
          <w:szCs w:val="32"/>
        </w:rPr>
      </w:pPr>
      <w:r>
        <w:rPr>
          <w:rFonts w:hint="eastAsia" w:ascii="方正仿宋_GBK" w:eastAsia="方正仿宋_GBK"/>
          <w:sz w:val="32"/>
          <w:szCs w:val="32"/>
          <w:lang w:val="en-US" w:eastAsia="zh-CN"/>
        </w:rPr>
        <w:t>2</w:t>
      </w:r>
      <w:r>
        <w:rPr>
          <w:rFonts w:hint="eastAsia" w:ascii="方正仿宋_GBK" w:eastAsia="方正仿宋_GBK"/>
          <w:sz w:val="32"/>
          <w:szCs w:val="32"/>
        </w:rPr>
        <w:t>月，全市各区县预警中心通过大喇叭发布各类预警服务信息共</w:t>
      </w:r>
      <w:r>
        <w:rPr>
          <w:rFonts w:hint="eastAsia" w:ascii="方正仿宋_GBK" w:eastAsia="方正仿宋_GBK"/>
          <w:sz w:val="32"/>
          <w:szCs w:val="32"/>
          <w:lang w:val="en-US" w:eastAsia="zh-CN"/>
        </w:rPr>
        <w:t>94</w:t>
      </w:r>
      <w:r>
        <w:rPr>
          <w:rFonts w:hint="eastAsia" w:ascii="方正仿宋_GBK" w:eastAsia="方正仿宋_GBK"/>
          <w:sz w:val="32"/>
          <w:szCs w:val="32"/>
        </w:rPr>
        <w:t>条，累计发送</w:t>
      </w:r>
      <w:r>
        <w:rPr>
          <w:rFonts w:hint="eastAsia" w:ascii="方正仿宋_GBK" w:eastAsia="方正仿宋_GBK"/>
          <w:sz w:val="32"/>
          <w:szCs w:val="32"/>
          <w:lang w:val="en-US" w:eastAsia="zh-CN"/>
        </w:rPr>
        <w:t>288,142</w:t>
      </w:r>
      <w:r>
        <w:rPr>
          <w:rFonts w:hint="eastAsia" w:ascii="方正仿宋_GBK" w:eastAsia="方正仿宋_GBK"/>
          <w:sz w:val="32"/>
          <w:szCs w:val="32"/>
        </w:rPr>
        <w:t>支次。其中</w:t>
      </w:r>
      <w:r>
        <w:rPr>
          <w:rFonts w:hint="eastAsia" w:ascii="方正仿宋_GBK" w:eastAsia="方正仿宋_GBK"/>
          <w:color w:val="auto"/>
          <w:sz w:val="32"/>
          <w:szCs w:val="32"/>
          <w:lang w:eastAsia="zh-CN"/>
        </w:rPr>
        <w:t>大足、潼南、石柱</w:t>
      </w:r>
      <w:r>
        <w:rPr>
          <w:rFonts w:hint="eastAsia" w:ascii="方正仿宋_GBK" w:eastAsia="方正仿宋_GBK"/>
          <w:sz w:val="32"/>
          <w:szCs w:val="32"/>
        </w:rPr>
        <w:t>等区县大喇叭使用较好。</w:t>
      </w:r>
    </w:p>
    <w:p>
      <w:pPr>
        <w:adjustRightInd w:val="0"/>
        <w:snapToGrid w:val="0"/>
        <w:jc w:val="center"/>
        <w:rPr>
          <w:rFonts w:ascii="方正仿宋_GBK" w:eastAsia="方正仿宋_GBK"/>
          <w:b/>
          <w:bCs/>
          <w:sz w:val="32"/>
          <w:szCs w:val="32"/>
        </w:rPr>
      </w:pPr>
      <w:r>
        <w:drawing>
          <wp:inline distT="0" distB="0" distL="114300" distR="114300">
            <wp:extent cx="5060315" cy="1562100"/>
            <wp:effectExtent l="9525" t="9525" r="16510" b="952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9"/>
                    <a:stretch>
                      <a:fillRect/>
                    </a:stretch>
                  </pic:blipFill>
                  <pic:spPr>
                    <a:xfrm>
                      <a:off x="0" y="0"/>
                      <a:ext cx="5060315" cy="156210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val="0"/>
        <w:snapToGrid w:val="0"/>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5</w:t>
      </w:r>
      <w:r>
        <w:rPr>
          <w:rFonts w:hint="eastAsia" w:ascii="方正仿宋_GBK" w:eastAsia="方正仿宋_GBK"/>
          <w:color w:val="000000" w:themeColor="text1"/>
          <w:sz w:val="28"/>
          <w:szCs w:val="28"/>
          <w14:textFill>
            <w14:solidFill>
              <w14:schemeClr w14:val="tx1"/>
            </w14:solidFill>
          </w14:textFill>
        </w:rPr>
        <w:t xml:space="preserve"> 全市各预警中心大喇叭信息发布情况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rPr>
        <w:t>3.电子显示屏</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rPr>
      </w:pPr>
      <w:r>
        <w:rPr>
          <w:rFonts w:hint="eastAsia" w:ascii="方正仿宋_GBK" w:eastAsia="方正仿宋_GBK"/>
          <w:color w:val="auto"/>
          <w:sz w:val="32"/>
          <w:szCs w:val="32"/>
          <w:lang w:val="en-US" w:eastAsia="zh-CN"/>
        </w:rPr>
        <w:t>2</w:t>
      </w:r>
      <w:r>
        <w:rPr>
          <w:rFonts w:hint="eastAsia" w:ascii="方正仿宋_GBK" w:eastAsia="方正仿宋_GBK"/>
          <w:color w:val="auto"/>
          <w:sz w:val="32"/>
          <w:szCs w:val="32"/>
        </w:rPr>
        <w:t>月，全市各区县预警中心通过电子显示屏发布各类预警服务信息共</w:t>
      </w:r>
      <w:r>
        <w:rPr>
          <w:rFonts w:hint="eastAsia" w:ascii="方正仿宋_GBK" w:eastAsia="方正仿宋_GBK"/>
          <w:color w:val="auto"/>
          <w:sz w:val="32"/>
          <w:szCs w:val="32"/>
          <w:lang w:val="en-US" w:eastAsia="zh-CN"/>
        </w:rPr>
        <w:t>360</w:t>
      </w:r>
      <w:r>
        <w:rPr>
          <w:rFonts w:hint="eastAsia" w:ascii="方正仿宋_GBK" w:eastAsia="方正仿宋_GBK"/>
          <w:color w:val="auto"/>
          <w:sz w:val="32"/>
          <w:szCs w:val="32"/>
        </w:rPr>
        <w:t>条，累计发送</w:t>
      </w:r>
      <w:r>
        <w:rPr>
          <w:rFonts w:hint="eastAsia" w:ascii="方正仿宋_GBK" w:eastAsia="方正仿宋_GBK"/>
          <w:color w:val="auto"/>
          <w:sz w:val="32"/>
          <w:szCs w:val="32"/>
          <w:lang w:val="en-US" w:eastAsia="zh-CN"/>
        </w:rPr>
        <w:t>28,770</w:t>
      </w:r>
      <w:r>
        <w:rPr>
          <w:rFonts w:hint="eastAsia" w:ascii="方正仿宋_GBK" w:eastAsia="方正仿宋_GBK"/>
          <w:color w:val="auto"/>
          <w:sz w:val="32"/>
          <w:szCs w:val="32"/>
        </w:rPr>
        <w:t>块次。其中，</w:t>
      </w:r>
      <w:r>
        <w:rPr>
          <w:rFonts w:hint="eastAsia" w:ascii="方正仿宋_GBK" w:eastAsia="方正仿宋_GBK"/>
          <w:color w:val="auto"/>
          <w:sz w:val="32"/>
          <w:szCs w:val="32"/>
          <w:lang w:eastAsia="zh-CN"/>
        </w:rPr>
        <w:t>黔江、綦江、璧山、铜梁、开州、丰都、垫江、忠县、秀山、酉阳等</w:t>
      </w:r>
      <w:r>
        <w:rPr>
          <w:rFonts w:hint="eastAsia" w:ascii="方正仿宋_GBK" w:eastAsia="方正仿宋_GBK"/>
          <w:color w:val="auto"/>
          <w:sz w:val="32"/>
          <w:szCs w:val="32"/>
        </w:rPr>
        <w:t>区县电子显示屏使用较好。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lang w:val="en-US" w:eastAsia="zh-CN"/>
        </w:rPr>
      </w:pPr>
      <w:bookmarkStart w:id="0" w:name="_GoBack"/>
      <w:r>
        <w:drawing>
          <wp:inline distT="0" distB="0" distL="114300" distR="114300">
            <wp:extent cx="5066665" cy="1562100"/>
            <wp:effectExtent l="9525" t="9525" r="10160" b="9525"/>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0"/>
                    <a:stretch>
                      <a:fillRect/>
                    </a:stretch>
                  </pic:blipFill>
                  <pic:spPr>
                    <a:xfrm>
                      <a:off x="0" y="0"/>
                      <a:ext cx="5066665" cy="1562100"/>
                    </a:xfrm>
                    <a:prstGeom prst="rect">
                      <a:avLst/>
                    </a:prstGeom>
                    <a:noFill/>
                    <a:ln>
                      <a:solidFill>
                        <a:schemeClr val="tx1"/>
                      </a:solidFill>
                    </a:ln>
                  </pic:spPr>
                </pic:pic>
              </a:graphicData>
            </a:graphic>
          </wp:inline>
        </w:drawing>
      </w:r>
      <w:bookmarkEnd w:id="0"/>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6</w:t>
      </w:r>
      <w:r>
        <w:rPr>
          <w:rFonts w:hint="eastAsia" w:ascii="方正仿宋_GBK" w:eastAsia="方正仿宋_GBK"/>
          <w:color w:val="000000" w:themeColor="text1"/>
          <w:sz w:val="28"/>
          <w:szCs w:val="28"/>
          <w14:textFill>
            <w14:solidFill>
              <w14:schemeClr w14:val="tx1"/>
            </w14:solidFill>
          </w14:textFill>
        </w:rPr>
        <w:t xml:space="preserve"> 全市各预警中心电子显示屏信息发布情况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color w:val="auto"/>
          <w:sz w:val="32"/>
          <w:szCs w:val="32"/>
        </w:rPr>
      </w:pPr>
      <w:r>
        <w:rPr>
          <w:rFonts w:hint="eastAsia" w:ascii="方正仿宋_GBK" w:eastAsia="方正仿宋_GBK"/>
          <w:b/>
          <w:bCs/>
          <w:color w:val="auto"/>
          <w:sz w:val="32"/>
          <w:szCs w:val="32"/>
        </w:rPr>
        <w:t>4.预警app</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eastAsia="方正仿宋_GBK"/>
          <w:highlight w:val="none"/>
          <w:lang w:val="en-US" w:eastAsia="zh-CN"/>
        </w:rPr>
      </w:pPr>
      <w:r>
        <w:rPr>
          <w:rFonts w:hint="eastAsia" w:ascii="方正仿宋_GBK" w:eastAsia="方正仿宋_GBK"/>
          <w:color w:val="auto"/>
          <w:sz w:val="32"/>
          <w:szCs w:val="32"/>
          <w:highlight w:val="none"/>
          <w:lang w:val="en-US" w:eastAsia="zh-CN"/>
        </w:rPr>
        <w:t>2</w:t>
      </w:r>
      <w:r>
        <w:rPr>
          <w:rFonts w:hint="eastAsia" w:ascii="方正仿宋_GBK" w:eastAsia="方正仿宋_GBK"/>
          <w:color w:val="auto"/>
          <w:sz w:val="32"/>
          <w:szCs w:val="32"/>
          <w:highlight w:val="none"/>
        </w:rPr>
        <w:t>月，预警APP注册用户数为</w:t>
      </w:r>
      <w:r>
        <w:rPr>
          <w:rFonts w:hint="eastAsia" w:ascii="方正仿宋_GBK" w:eastAsia="方正仿宋_GBK"/>
          <w:color w:val="auto"/>
          <w:sz w:val="32"/>
          <w:szCs w:val="32"/>
          <w:highlight w:val="none"/>
          <w:lang w:val="en-US" w:eastAsia="zh-CN"/>
        </w:rPr>
        <w:t>7,857</w:t>
      </w:r>
      <w:r>
        <w:rPr>
          <w:rFonts w:hint="eastAsia" w:ascii="方正仿宋_GBK" w:eastAsia="方正仿宋_GBK"/>
          <w:color w:val="auto"/>
          <w:sz w:val="32"/>
          <w:szCs w:val="32"/>
          <w:highlight w:val="none"/>
        </w:rPr>
        <w:t>人，共推送预警服务信息</w:t>
      </w:r>
      <w:r>
        <w:rPr>
          <w:rFonts w:hint="eastAsia" w:ascii="方正仿宋_GBK" w:eastAsia="方正仿宋_GBK"/>
          <w:color w:val="auto"/>
          <w:sz w:val="32"/>
          <w:szCs w:val="32"/>
          <w:highlight w:val="none"/>
          <w:lang w:val="en-US" w:eastAsia="zh-CN"/>
        </w:rPr>
        <w:t>183</w:t>
      </w:r>
      <w:r>
        <w:rPr>
          <w:rFonts w:hint="eastAsia" w:ascii="方正仿宋_GBK" w:eastAsia="方正仿宋_GBK"/>
          <w:color w:val="auto"/>
          <w:sz w:val="32"/>
          <w:szCs w:val="32"/>
          <w:highlight w:val="none"/>
        </w:rPr>
        <w:t>条，</w:t>
      </w:r>
      <w:r>
        <w:rPr>
          <w:rFonts w:hint="eastAsia" w:ascii="方正仿宋_GBK" w:eastAsia="方正仿宋_GBK"/>
          <w:color w:val="auto"/>
          <w:sz w:val="32"/>
          <w:szCs w:val="32"/>
          <w:highlight w:val="none"/>
          <w:lang w:eastAsia="zh-CN"/>
        </w:rPr>
        <w:t>綦江</w:t>
      </w:r>
      <w:r>
        <w:rPr>
          <w:rFonts w:hint="eastAsia" w:ascii="方正仿宋_GBK" w:eastAsia="方正仿宋_GBK"/>
          <w:color w:val="auto"/>
          <w:sz w:val="32"/>
          <w:szCs w:val="32"/>
          <w:highlight w:val="none"/>
        </w:rPr>
        <w:t>推送信息最多（</w:t>
      </w:r>
      <w:r>
        <w:rPr>
          <w:rFonts w:hint="eastAsia" w:ascii="方正仿宋_GBK" w:eastAsia="方正仿宋_GBK"/>
          <w:color w:val="auto"/>
          <w:sz w:val="32"/>
          <w:szCs w:val="32"/>
          <w:highlight w:val="none"/>
          <w:lang w:val="en-US" w:eastAsia="zh-CN"/>
        </w:rPr>
        <w:t>47</w:t>
      </w:r>
      <w:r>
        <w:rPr>
          <w:rFonts w:hint="eastAsia" w:ascii="方正仿宋_GBK" w:eastAsia="方正仿宋_GBK"/>
          <w:color w:val="auto"/>
          <w:sz w:val="32"/>
          <w:szCs w:val="32"/>
          <w:highlight w:val="none"/>
        </w:rPr>
        <w:t>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仿宋_GBK" w:eastAsia="方正仿宋_GBK"/>
          <w:b/>
          <w:bCs/>
          <w:sz w:val="32"/>
          <w:szCs w:val="32"/>
        </w:rPr>
      </w:pPr>
      <w:r>
        <w:drawing>
          <wp:inline distT="0" distB="0" distL="114300" distR="114300">
            <wp:extent cx="5052695" cy="1562100"/>
            <wp:effectExtent l="9525" t="9525" r="24130" b="9525"/>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pic:cNvPicPr>
                      <a:picLocks noChangeAspect="1"/>
                    </pic:cNvPicPr>
                  </pic:nvPicPr>
                  <pic:blipFill>
                    <a:blip r:embed="rId11"/>
                    <a:stretch>
                      <a:fillRect/>
                    </a:stretch>
                  </pic:blipFill>
                  <pic:spPr>
                    <a:xfrm>
                      <a:off x="0" y="0"/>
                      <a:ext cx="5052695" cy="156210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hint="eastAsia"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7</w:t>
      </w:r>
      <w:r>
        <w:rPr>
          <w:rFonts w:hint="eastAsia" w:ascii="方正仿宋_GBK" w:eastAsia="方正仿宋_GBK"/>
          <w:color w:val="000000" w:themeColor="text1"/>
          <w:sz w:val="28"/>
          <w:szCs w:val="28"/>
          <w14:textFill>
            <w14:solidFill>
              <w14:schemeClr w14:val="tx1"/>
            </w14:solidFill>
          </w14:textFill>
        </w:rPr>
        <w:t xml:space="preserve"> 全市各预警中心预警app信息推送情况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highlight w:val="none"/>
        </w:rPr>
      </w:pPr>
      <w:r>
        <w:rPr>
          <w:rFonts w:hint="eastAsia" w:ascii="方正仿宋_GBK" w:eastAsia="方正仿宋_GBK"/>
          <w:b/>
          <w:bCs/>
          <w:sz w:val="32"/>
          <w:szCs w:val="32"/>
          <w:highlight w:val="none"/>
        </w:rPr>
        <w:t>5.预警微信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color w:val="auto"/>
          <w:sz w:val="32"/>
          <w:szCs w:val="32"/>
          <w:lang w:val="en-US" w:eastAsia="zh-CN"/>
        </w:rPr>
        <w:t>2</w:t>
      </w:r>
      <w:r>
        <w:rPr>
          <w:rFonts w:hint="eastAsia" w:ascii="方正仿宋_GBK" w:eastAsia="方正仿宋_GBK"/>
          <w:color w:val="auto"/>
          <w:sz w:val="32"/>
          <w:szCs w:val="32"/>
        </w:rPr>
        <w:t>月</w:t>
      </w:r>
      <w:r>
        <w:rPr>
          <w:rFonts w:hint="eastAsia" w:ascii="方正仿宋_GBK" w:eastAsia="方正仿宋_GBK"/>
          <w:color w:val="auto"/>
          <w:sz w:val="32"/>
          <w:szCs w:val="32"/>
          <w:lang w:eastAsia="zh-CN"/>
        </w:rPr>
        <w:t>，</w:t>
      </w:r>
      <w:r>
        <w:rPr>
          <w:rFonts w:hint="eastAsia" w:ascii="方正仿宋_GBK" w:eastAsia="方正仿宋_GBK"/>
          <w:color w:val="auto"/>
          <w:sz w:val="32"/>
          <w:szCs w:val="32"/>
        </w:rPr>
        <w:t>全市预警微信（含企业号和公众号）关注用户数为</w:t>
      </w:r>
      <w:r>
        <w:rPr>
          <w:rFonts w:hint="eastAsia" w:ascii="方正仿宋_GBK" w:eastAsia="方正仿宋_GBK"/>
          <w:color w:val="auto"/>
          <w:sz w:val="32"/>
          <w:szCs w:val="32"/>
          <w:lang w:val="en-US" w:eastAsia="zh-CN"/>
        </w:rPr>
        <w:t>12.51</w:t>
      </w:r>
      <w:r>
        <w:rPr>
          <w:rFonts w:hint="eastAsia" w:ascii="方正仿宋_GBK" w:eastAsia="方正仿宋_GBK"/>
          <w:color w:val="auto"/>
          <w:sz w:val="32"/>
          <w:szCs w:val="32"/>
        </w:rPr>
        <w:t>万人，</w:t>
      </w:r>
      <w:r>
        <w:rPr>
          <w:rFonts w:hint="eastAsia" w:ascii="方正仿宋_GBK" w:eastAsia="方正仿宋_GBK"/>
          <w:sz w:val="32"/>
          <w:szCs w:val="32"/>
        </w:rPr>
        <w:t>共发布预警服务信息</w:t>
      </w:r>
      <w:r>
        <w:rPr>
          <w:rFonts w:hint="eastAsia" w:ascii="方正仿宋_GBK" w:eastAsia="方正仿宋_GBK"/>
          <w:sz w:val="32"/>
          <w:szCs w:val="32"/>
          <w:lang w:val="en-US" w:eastAsia="zh-CN"/>
        </w:rPr>
        <w:t>541</w:t>
      </w:r>
      <w:r>
        <w:rPr>
          <w:rFonts w:hint="eastAsia" w:ascii="方正仿宋_GBK" w:eastAsia="方正仿宋_GBK"/>
          <w:sz w:val="32"/>
          <w:szCs w:val="32"/>
        </w:rPr>
        <w:t>条，</w:t>
      </w:r>
      <w:r>
        <w:rPr>
          <w:rFonts w:hint="eastAsia" w:ascii="方正仿宋_GBK" w:eastAsia="方正仿宋_GBK"/>
          <w:sz w:val="32"/>
          <w:szCs w:val="32"/>
          <w:lang w:eastAsia="zh-CN"/>
        </w:rPr>
        <w:t>璧山区</w:t>
      </w:r>
      <w:r>
        <w:rPr>
          <w:rFonts w:hint="eastAsia" w:ascii="方正仿宋_GBK" w:eastAsia="方正仿宋_GBK"/>
          <w:sz w:val="32"/>
          <w:szCs w:val="32"/>
        </w:rPr>
        <w:t>关注用户最多（</w:t>
      </w:r>
      <w:r>
        <w:rPr>
          <w:rFonts w:hint="eastAsia" w:ascii="方正仿宋_GBK" w:eastAsia="方正仿宋_GBK"/>
          <w:sz w:val="32"/>
          <w:szCs w:val="32"/>
          <w:lang w:val="en-US" w:eastAsia="zh-CN"/>
        </w:rPr>
        <w:t>1.34</w:t>
      </w:r>
      <w:r>
        <w:rPr>
          <w:rFonts w:hint="eastAsia" w:ascii="方正仿宋_GBK" w:eastAsia="方正仿宋_GBK"/>
          <w:sz w:val="32"/>
          <w:szCs w:val="32"/>
        </w:rPr>
        <w:t>万人），</w:t>
      </w:r>
      <w:r>
        <w:rPr>
          <w:rFonts w:hint="eastAsia" w:ascii="方正仿宋_GBK" w:eastAsia="方正仿宋_GBK"/>
          <w:sz w:val="32"/>
          <w:szCs w:val="32"/>
          <w:lang w:eastAsia="zh-CN"/>
        </w:rPr>
        <w:t>除市级外铜梁</w:t>
      </w:r>
      <w:r>
        <w:rPr>
          <w:rFonts w:hint="eastAsia" w:ascii="方正仿宋_GBK" w:eastAsia="方正仿宋_GBK"/>
          <w:sz w:val="32"/>
          <w:szCs w:val="32"/>
        </w:rPr>
        <w:t>发布信息最多（</w:t>
      </w:r>
      <w:r>
        <w:rPr>
          <w:rFonts w:hint="eastAsia" w:ascii="方正仿宋_GBK" w:eastAsia="方正仿宋_GBK"/>
          <w:sz w:val="32"/>
          <w:szCs w:val="32"/>
          <w:lang w:val="en-US" w:eastAsia="zh-CN"/>
        </w:rPr>
        <w:t>62</w:t>
      </w:r>
      <w:r>
        <w:rPr>
          <w:rFonts w:hint="eastAsia" w:ascii="方正仿宋_GBK" w:eastAsia="方正仿宋_GBK"/>
          <w:sz w:val="32"/>
          <w:szCs w:val="32"/>
        </w:rPr>
        <w:t>条）。</w:t>
      </w:r>
    </w:p>
    <w:p>
      <w:pPr>
        <w:jc w:val="center"/>
        <w:rPr>
          <w:rFonts w:ascii="方正仿宋_GBK" w:eastAsia="方正仿宋_GBK"/>
          <w:b/>
          <w:bCs/>
          <w:sz w:val="32"/>
          <w:szCs w:val="32"/>
        </w:rPr>
      </w:pPr>
      <w:r>
        <w:drawing>
          <wp:inline distT="0" distB="0" distL="114300" distR="114300">
            <wp:extent cx="5078095" cy="1562100"/>
            <wp:effectExtent l="9525" t="9525" r="17780" b="9525"/>
            <wp:docPr id="1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pic:cNvPicPr>
                      <a:picLocks noChangeAspect="1"/>
                    </pic:cNvPicPr>
                  </pic:nvPicPr>
                  <pic:blipFill>
                    <a:blip r:embed="rId12"/>
                    <a:stretch>
                      <a:fillRect/>
                    </a:stretch>
                  </pic:blipFill>
                  <pic:spPr>
                    <a:xfrm>
                      <a:off x="0" y="0"/>
                      <a:ext cx="5078095" cy="156210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8</w:t>
      </w:r>
      <w:r>
        <w:rPr>
          <w:rFonts w:hint="eastAsia" w:ascii="方正仿宋_GBK" w:eastAsia="方正仿宋_GBK"/>
          <w:color w:val="000000" w:themeColor="text1"/>
          <w:sz w:val="28"/>
          <w:szCs w:val="28"/>
          <w14:textFill>
            <w14:solidFill>
              <w14:schemeClr w14:val="tx1"/>
            </w14:solidFill>
          </w14:textFill>
        </w:rPr>
        <w:t xml:space="preserve"> 全市各预警中心预警微信信息发布情况</w:t>
      </w:r>
    </w:p>
    <w:p/>
    <w:sectPr>
      <w:footerReference r:id="rId3" w:type="default"/>
      <w:pgSz w:w="11906" w:h="16838"/>
      <w:pgMar w:top="851" w:right="1800" w:bottom="1276"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6525674"/>
    </w:sdtPr>
    <w:sdtEndPr>
      <w:rPr>
        <w:rFonts w:ascii="宋体" w:hAnsi="宋体" w:eastAsia="宋体"/>
        <w:sz w:val="28"/>
        <w:szCs w:val="28"/>
      </w:rPr>
    </w:sdtEndPr>
    <w:sdtContent>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44240"/>
    <w:rsid w:val="01460D48"/>
    <w:rsid w:val="01F73889"/>
    <w:rsid w:val="049B6848"/>
    <w:rsid w:val="0831362A"/>
    <w:rsid w:val="0C1C0700"/>
    <w:rsid w:val="10033A00"/>
    <w:rsid w:val="158D3899"/>
    <w:rsid w:val="19AC4C35"/>
    <w:rsid w:val="1EE35ABF"/>
    <w:rsid w:val="258F5A40"/>
    <w:rsid w:val="3157184B"/>
    <w:rsid w:val="320C2B23"/>
    <w:rsid w:val="350A0EC9"/>
    <w:rsid w:val="380167DC"/>
    <w:rsid w:val="38832A24"/>
    <w:rsid w:val="3D721AC7"/>
    <w:rsid w:val="41244240"/>
    <w:rsid w:val="45C312D5"/>
    <w:rsid w:val="4A340A43"/>
    <w:rsid w:val="4CB251D5"/>
    <w:rsid w:val="53F20C31"/>
    <w:rsid w:val="590A0028"/>
    <w:rsid w:val="754F5977"/>
    <w:rsid w:val="797864E1"/>
    <w:rsid w:val="79EA2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2021-03-05T07:04:00Z</dcterms:created>
  <dc:creator>预警信息发布中心文秘</dc:creator>
  <cp:lastModifiedBy>cmm</cp:lastModifiedBy>
  <dcterms:modified xsi:type="dcterms:W3CDTF">2022-03-24T06:51:29Z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309DB0AB356A403097651B66C4C7ECE5</vt:lpwstr>
  </property>
</Properties>
</file>