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方正小标宋简体" w:eastAsia="方正小标宋简体"/>
          <w:b/>
          <w:snapToGrid w:val="0"/>
          <w:color w:val="FF0000"/>
          <w:spacing w:val="-36"/>
          <w:w w:val="50"/>
          <w:kern w:val="16"/>
          <w:sz w:val="84"/>
          <w:szCs w:val="84"/>
        </w:rPr>
      </w:pPr>
      <w:r>
        <w:rPr>
          <w:rFonts w:hint="eastAsia" w:ascii="方正小标宋简体" w:eastAsia="方正小标宋简体"/>
          <w:b/>
          <w:snapToGrid w:val="0"/>
          <w:color w:val="FF0000"/>
          <w:spacing w:val="-36"/>
          <w:w w:val="50"/>
          <w:kern w:val="16"/>
          <w:sz w:val="84"/>
          <w:szCs w:val="84"/>
        </w:rPr>
        <w:t>重庆市预警信息发布业务月报</w:t>
      </w:r>
    </w:p>
    <w:p>
      <w:pPr>
        <w:jc w:val="center"/>
        <w:rPr>
          <w:rFonts w:ascii="方正仿宋_GBK" w:eastAsia="方正仿宋_GBK"/>
          <w:color w:val="000000" w:themeColor="text1"/>
          <w:spacing w:val="-4"/>
          <w:sz w:val="32"/>
          <w:szCs w:val="32"/>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第</w:t>
      </w:r>
      <w:r>
        <w:rPr>
          <w:rFonts w:hint="eastAsia" w:ascii="方正仿宋_GBK" w:eastAsia="方正仿宋_GBK"/>
          <w:color w:val="000000" w:themeColor="text1"/>
          <w:spacing w:val="-4"/>
          <w:sz w:val="32"/>
          <w:szCs w:val="32"/>
          <w:lang w:val="en-US" w:eastAsia="zh-CN"/>
          <w14:textFill>
            <w14:solidFill>
              <w14:schemeClr w14:val="tx1"/>
            </w14:solidFill>
          </w14:textFill>
        </w:rPr>
        <w:t>8</w:t>
      </w:r>
      <w:r>
        <w:rPr>
          <w:rFonts w:hint="eastAsia" w:ascii="方正仿宋_GBK" w:eastAsia="方正仿宋_GBK"/>
          <w:color w:val="000000" w:themeColor="text1"/>
          <w:spacing w:val="-4"/>
          <w:sz w:val="32"/>
          <w:szCs w:val="32"/>
          <w14:textFill>
            <w14:solidFill>
              <w14:schemeClr w14:val="tx1"/>
            </w14:solidFill>
          </w14:textFill>
        </w:rPr>
        <w:t>期（总</w:t>
      </w:r>
      <w:r>
        <w:rPr>
          <w:rFonts w:hint="eastAsia" w:ascii="方正仿宋_GBK" w:eastAsia="方正仿宋_GBK"/>
          <w:color w:val="000000" w:themeColor="text1"/>
          <w:spacing w:val="-4"/>
          <w:sz w:val="32"/>
          <w:szCs w:val="32"/>
          <w:lang w:val="en-US" w:eastAsia="zh-CN"/>
          <w14:textFill>
            <w14:solidFill>
              <w14:schemeClr w14:val="tx1"/>
            </w14:solidFill>
          </w14:textFill>
        </w:rPr>
        <w:t>40</w:t>
      </w:r>
      <w:r>
        <w:rPr>
          <w:rFonts w:hint="eastAsia" w:ascii="方正仿宋_GBK" w:eastAsia="方正仿宋_GBK"/>
          <w:color w:val="000000" w:themeColor="text1"/>
          <w:spacing w:val="-4"/>
          <w:sz w:val="32"/>
          <w:szCs w:val="32"/>
          <w14:textFill>
            <w14:solidFill>
              <w14:schemeClr w14:val="tx1"/>
            </w14:solidFill>
          </w14:textFill>
        </w:rPr>
        <w:t>期）</w:t>
      </w:r>
    </w:p>
    <w:p>
      <w:pPr>
        <w:rPr>
          <w:rFonts w:hint="eastAsia" w:ascii="方正仿宋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w:t>20</w:t>
      </w:r>
      <w:r>
        <w:rPr>
          <w:rFonts w:hint="eastAsia" w:ascii="方正仿宋_GBK" w:eastAsia="方正仿宋_GBK"/>
          <w:color w:val="000000" w:themeColor="text1"/>
          <w:spacing w:val="-4"/>
          <w:sz w:val="32"/>
          <w:szCs w:val="32"/>
          <w:lang w:val="en-US" w:eastAsia="zh-CN"/>
          <w14:textFill>
            <w14:solidFill>
              <w14:schemeClr w14:val="tx1"/>
            </w14:solidFill>
          </w14:textFill>
        </w:rPr>
        <w:t>21</w:t>
      </w:r>
      <w:r>
        <w:rPr>
          <w:rFonts w:hint="eastAsia" w:ascii="方正仿宋_GBK" w:eastAsia="方正仿宋_GBK"/>
          <w:color w:val="000000" w:themeColor="text1"/>
          <w:spacing w:val="-4"/>
          <w:sz w:val="32"/>
          <w:szCs w:val="32"/>
          <w14:textFill>
            <w14:solidFill>
              <w14:schemeClr w14:val="tx1"/>
            </w14:solidFill>
          </w14:textFill>
        </w:rPr>
        <w:t>年</w:t>
      </w:r>
      <w:r>
        <w:rPr>
          <w:rFonts w:hint="eastAsia" w:ascii="方正仿宋_GBK" w:eastAsia="方正仿宋_GBK"/>
          <w:color w:val="000000" w:themeColor="text1"/>
          <w:spacing w:val="-4"/>
          <w:sz w:val="32"/>
          <w:szCs w:val="32"/>
          <w:lang w:val="en-US" w:eastAsia="zh-CN"/>
          <w14:textFill>
            <w14:solidFill>
              <w14:schemeClr w14:val="tx1"/>
            </w14:solidFill>
          </w14:textFill>
        </w:rPr>
        <w:t>09</w:t>
      </w:r>
      <w:r>
        <w:rPr>
          <w:rFonts w:hint="eastAsia" w:ascii="方正仿宋_GBK" w:eastAsia="方正仿宋_GBK"/>
          <w:color w:val="000000" w:themeColor="text1"/>
          <w:spacing w:val="-4"/>
          <w:sz w:val="32"/>
          <w:szCs w:val="32"/>
          <w14:textFill>
            <w14:solidFill>
              <w14:schemeClr w14:val="tx1"/>
            </w14:solidFill>
          </w14:textFill>
        </w:rPr>
        <w:t>月</w:t>
      </w:r>
      <w:r>
        <w:rPr>
          <w:rFonts w:hint="eastAsia" w:ascii="方正仿宋_GBK" w:eastAsia="方正仿宋_GBK"/>
          <w:color w:val="000000" w:themeColor="text1"/>
          <w:spacing w:val="-4"/>
          <w:sz w:val="32"/>
          <w:szCs w:val="32"/>
          <w:lang w:val="en-US" w:eastAsia="zh-CN"/>
          <w14:textFill>
            <w14:solidFill>
              <w14:schemeClr w14:val="tx1"/>
            </w14:solidFill>
          </w14:textFill>
        </w:rPr>
        <w:t>03</w:t>
      </w:r>
      <w:r>
        <w:rPr>
          <w:rFonts w:hint="eastAsia" w:ascii="方正仿宋_GBK" w:eastAsia="方正仿宋_GBK"/>
          <w:color w:val="000000" w:themeColor="text1"/>
          <w:spacing w:val="-4"/>
          <w:sz w:val="32"/>
          <w:szCs w:val="32"/>
          <w14:textFill>
            <w14:solidFill>
              <w14:schemeClr w14:val="tx1"/>
            </w14:solidFill>
          </w14:textFill>
        </w:rPr>
        <w:t xml:space="preserve">日                           </w:t>
      </w:r>
      <w:r>
        <w:rPr>
          <w:rFonts w:hint="eastAsia" w:ascii="方正仿宋_GBK" w:eastAsia="方正仿宋_GBK"/>
          <w:color w:val="000000" w:themeColor="text1"/>
          <w:spacing w:val="-4"/>
          <w:sz w:val="32"/>
          <w:szCs w:val="32"/>
          <w:lang w:val="en-US" w:eastAsia="zh-CN"/>
          <w14:textFill>
            <w14:solidFill>
              <w14:schemeClr w14:val="tx1"/>
            </w14:solidFill>
          </w14:textFill>
        </w:rPr>
        <w:t xml:space="preserve"> </w:t>
      </w:r>
      <w:r>
        <w:rPr>
          <w:rFonts w:hint="eastAsia" w:ascii="方正仿宋_GBK" w:eastAsia="方正仿宋_GBK"/>
          <w:color w:val="000000" w:themeColor="text1"/>
          <w:spacing w:val="-4"/>
          <w:sz w:val="32"/>
          <w:szCs w:val="32"/>
          <w14:textFill>
            <w14:solidFill>
              <w14:schemeClr w14:val="tx1"/>
            </w14:solidFill>
          </w14:textFill>
        </w:rPr>
        <w:t>签发：</w:t>
      </w:r>
      <w:r>
        <w:rPr>
          <w:rFonts w:hint="eastAsia" w:ascii="方正仿宋_GBK" w:eastAsia="方正仿宋_GBK"/>
          <w:color w:val="000000" w:themeColor="text1"/>
          <w:spacing w:val="-4"/>
          <w:sz w:val="32"/>
          <w:szCs w:val="32"/>
          <w:lang w:eastAsia="zh-CN"/>
          <w14:textFill>
            <w14:solidFill>
              <w14:schemeClr w14:val="tx1"/>
            </w14:solidFill>
          </w14:textFill>
        </w:rPr>
        <w:t>周浩</w:t>
      </w:r>
    </w:p>
    <w:p>
      <w:pPr>
        <w:jc w:val="center"/>
        <w:rPr>
          <w:rFonts w:ascii="方正小标宋简体" w:eastAsia="方正小标宋简体"/>
          <w:color w:val="000000" w:themeColor="text1"/>
          <w:spacing w:val="-4"/>
          <w:sz w:val="44"/>
          <w:szCs w:val="44"/>
          <w14:textFill>
            <w14:solidFill>
              <w14:schemeClr w14:val="tx1"/>
            </w14:solidFill>
          </w14:textFill>
        </w:rPr>
      </w:pPr>
      <w:r>
        <w:rPr>
          <w:rFonts w:hint="eastAsia" w:ascii="方正仿宋_GBK" w:eastAsia="方正仿宋_GBK"/>
          <w:color w:val="000000" w:themeColor="text1"/>
          <w:spacing w:val="-4"/>
          <w:sz w:val="32"/>
          <w:szCs w:val="32"/>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-196850</wp:posOffset>
                </wp:positionH>
                <wp:positionV relativeFrom="page">
                  <wp:posOffset>2325370</wp:posOffset>
                </wp:positionV>
                <wp:extent cx="5615940" cy="0"/>
                <wp:effectExtent l="0" t="12700" r="3810"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15.5pt;margin-top:183.1pt;height:0pt;width:442.2pt;mso-position-vertical-relative:page;z-index:-251657216;mso-width-relative:page;mso-height-relative:page;" filled="f" stroked="t" coordsize="21600,21600" o:gfxdata="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WYBv2QAAAAsBAAAPAAAAAAAAAAEAIAAAACIAAABkcnMvZG93bnJldi54bWxQSwECFAAUAAAA&#10;CACHTuJAEMwcJ+0BAAC5AwAADgAAAAAAAAABACAAAAAoAQAAZHJzL2Uyb0RvYy54bWxQSwUGAAAA&#10;AAYABgBZAQAAhwUAAAAA&#10;">
                <v:fill on="f" focussize="0,0"/>
                <v:stroke weight="2pt" color="#FF0000" joinstyle="round"/>
                <v:imagedata o:title=""/>
                <o:lock v:ext="edit" aspectratio="f"/>
              </v:line>
            </w:pict>
          </mc:Fallback>
        </mc:AlternateContent>
      </w:r>
    </w:p>
    <w:p>
      <w:pPr>
        <w:jc w:val="center"/>
        <w:rPr>
          <w:rFonts w:ascii="方正仿宋_GBK" w:eastAsia="方正仿宋_GBK"/>
          <w:color w:val="000000" w:themeColor="text1"/>
          <w:sz w:val="32"/>
          <w:szCs w:val="32"/>
          <w14:textFill>
            <w14:solidFill>
              <w14:schemeClr w14:val="tx1"/>
            </w14:solidFill>
          </w14:textFill>
        </w:rPr>
      </w:pPr>
      <w:r>
        <w:rPr>
          <w:rFonts w:hint="eastAsia" w:ascii="方正小标宋简体" w:eastAsia="方正小标宋简体"/>
          <w:color w:val="000000" w:themeColor="text1"/>
          <w:spacing w:val="-4"/>
          <w:sz w:val="44"/>
          <w:szCs w:val="44"/>
          <w14:textFill>
            <w14:solidFill>
              <w14:schemeClr w14:val="tx1"/>
            </w14:solidFill>
          </w14:textFill>
        </w:rPr>
        <w:t>20</w:t>
      </w:r>
      <w:r>
        <w:rPr>
          <w:rFonts w:hint="eastAsia" w:ascii="方正小标宋简体" w:eastAsia="方正小标宋简体"/>
          <w:color w:val="000000" w:themeColor="text1"/>
          <w:spacing w:val="-4"/>
          <w:sz w:val="44"/>
          <w:szCs w:val="44"/>
          <w:lang w:val="en-US" w:eastAsia="zh-CN"/>
          <w14:textFill>
            <w14:solidFill>
              <w14:schemeClr w14:val="tx1"/>
            </w14:solidFill>
          </w14:textFill>
        </w:rPr>
        <w:t>21</w:t>
      </w:r>
      <w:r>
        <w:rPr>
          <w:rFonts w:hint="eastAsia" w:ascii="方正小标宋简体" w:eastAsia="方正小标宋简体"/>
          <w:color w:val="000000" w:themeColor="text1"/>
          <w:spacing w:val="-4"/>
          <w:sz w:val="44"/>
          <w:szCs w:val="44"/>
          <w14:textFill>
            <w14:solidFill>
              <w14:schemeClr w14:val="tx1"/>
            </w14:solidFill>
          </w14:textFill>
        </w:rPr>
        <w:t>年</w:t>
      </w:r>
      <w:r>
        <w:rPr>
          <w:rFonts w:hint="eastAsia" w:ascii="方正小标宋简体" w:eastAsia="方正小标宋简体"/>
          <w:color w:val="000000" w:themeColor="text1"/>
          <w:spacing w:val="-4"/>
          <w:sz w:val="44"/>
          <w:szCs w:val="44"/>
          <w:lang w:val="en-US" w:eastAsia="zh-CN"/>
          <w14:textFill>
            <w14:solidFill>
              <w14:schemeClr w14:val="tx1"/>
            </w14:solidFill>
          </w14:textFill>
        </w:rPr>
        <w:t>8</w:t>
      </w:r>
      <w:r>
        <w:rPr>
          <w:rFonts w:hint="eastAsia" w:ascii="方正小标宋简体" w:eastAsia="方正小标宋简体"/>
          <w:color w:val="000000" w:themeColor="text1"/>
          <w:spacing w:val="-4"/>
          <w:sz w:val="44"/>
          <w:szCs w:val="44"/>
          <w14:textFill>
            <w14:solidFill>
              <w14:schemeClr w14:val="tx1"/>
            </w14:solidFill>
          </w14:textFill>
        </w:rPr>
        <w:t>月业务运行工作通报</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一、</w:t>
      </w:r>
      <w:r>
        <w:rPr>
          <w:rFonts w:hint="eastAsia" w:ascii="方正黑体_GBK" w:eastAsia="方正黑体_GBK"/>
          <w:color w:val="000000" w:themeColor="text1"/>
          <w:spacing w:val="-4"/>
          <w:sz w:val="32"/>
          <w:szCs w:val="32"/>
          <w14:textFill>
            <w14:solidFill>
              <w14:schemeClr w14:val="tx1"/>
            </w14:solidFill>
          </w14:textFill>
        </w:rPr>
        <w:t>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val="en-US" w:eastAsia="zh-CN"/>
        </w:rPr>
      </w:pPr>
      <w:r>
        <w:rPr>
          <w:rFonts w:hint="eastAsia" w:ascii="方正仿宋_GBK" w:eastAsia="方正仿宋_GBK"/>
          <w:sz w:val="32"/>
          <w:szCs w:val="32"/>
          <w:lang w:val="en-US" w:eastAsia="zh-CN"/>
        </w:rPr>
        <w:t>8</w:t>
      </w:r>
      <w:r>
        <w:rPr>
          <w:rFonts w:hint="eastAsia" w:ascii="方正仿宋_GBK" w:eastAsia="方正仿宋_GBK"/>
          <w:sz w:val="32"/>
          <w:szCs w:val="32"/>
          <w:lang w:eastAsia="zh-CN"/>
        </w:rPr>
        <w:t>月，</w:t>
      </w:r>
      <w:r>
        <w:rPr>
          <w:rFonts w:hint="eastAsia" w:ascii="方正仿宋_GBK" w:eastAsia="方正仿宋_GBK"/>
          <w:sz w:val="32"/>
          <w:szCs w:val="32"/>
        </w:rPr>
        <w:t>全市各级预警中心通过预警平台发布气象预警信号</w:t>
      </w:r>
      <w:r>
        <w:rPr>
          <w:rFonts w:hint="eastAsia" w:ascii="方正仿宋_GBK" w:eastAsia="方正仿宋_GBK"/>
          <w:sz w:val="32"/>
          <w:szCs w:val="32"/>
          <w:lang w:val="en-US" w:eastAsia="zh-CN"/>
        </w:rPr>
        <w:t>730</w:t>
      </w:r>
      <w:r>
        <w:rPr>
          <w:rFonts w:hint="eastAsia" w:ascii="方正仿宋_GBK" w:eastAsia="方正仿宋_GBK"/>
          <w:sz w:val="32"/>
          <w:szCs w:val="32"/>
        </w:rPr>
        <w:t>期（</w:t>
      </w:r>
      <w:r>
        <w:rPr>
          <w:rFonts w:hint="eastAsia" w:ascii="方正仿宋_GBK" w:eastAsia="方正仿宋_GBK"/>
          <w:sz w:val="32"/>
          <w:szCs w:val="32"/>
          <w:lang w:eastAsia="zh-CN"/>
        </w:rPr>
        <w:t>高温</w:t>
      </w:r>
      <w:r>
        <w:rPr>
          <w:rFonts w:hint="eastAsia" w:ascii="方正仿宋_GBK" w:eastAsia="方正仿宋_GBK"/>
          <w:sz w:val="32"/>
          <w:szCs w:val="32"/>
        </w:rPr>
        <w:t>：</w:t>
      </w:r>
      <w:r>
        <w:rPr>
          <w:rFonts w:hint="eastAsia" w:ascii="方正仿宋_GBK" w:eastAsia="方正仿宋_GBK"/>
          <w:sz w:val="32"/>
          <w:szCs w:val="32"/>
          <w:lang w:eastAsia="zh-CN"/>
        </w:rPr>
        <w:t>红色</w:t>
      </w:r>
      <w:r>
        <w:rPr>
          <w:rFonts w:hint="eastAsia" w:ascii="方正仿宋_GBK" w:eastAsia="方正仿宋_GBK"/>
          <w:sz w:val="32"/>
          <w:szCs w:val="32"/>
          <w:lang w:val="en-US" w:eastAsia="zh-CN"/>
        </w:rPr>
        <w:t>68期、</w:t>
      </w:r>
      <w:r>
        <w:rPr>
          <w:rFonts w:hint="eastAsia" w:ascii="方正仿宋_GBK" w:eastAsia="方正仿宋_GBK"/>
          <w:sz w:val="32"/>
          <w:szCs w:val="32"/>
          <w:lang w:eastAsia="zh-CN"/>
        </w:rPr>
        <w:t>橙色</w:t>
      </w:r>
      <w:r>
        <w:rPr>
          <w:rFonts w:hint="eastAsia" w:ascii="方正仿宋_GBK" w:eastAsia="方正仿宋_GBK"/>
          <w:sz w:val="32"/>
          <w:szCs w:val="32"/>
          <w:lang w:val="en-US" w:eastAsia="zh-CN"/>
        </w:rPr>
        <w:t>122期；雷电：橙色32期、黄色111期；暴雨：红色32期、橙色</w:t>
      </w:r>
      <w:bookmarkStart w:id="0" w:name="_GoBack"/>
      <w:bookmarkEnd w:id="0"/>
      <w:r>
        <w:rPr>
          <w:rFonts w:hint="eastAsia" w:ascii="方正仿宋_GBK" w:eastAsia="方正仿宋_GBK"/>
          <w:sz w:val="32"/>
          <w:szCs w:val="32"/>
          <w:lang w:val="en-US" w:eastAsia="zh-CN"/>
        </w:rPr>
        <w:t>56期、黄色162期、蓝色43期；森林草原火险：红色24期、橙色4期；大雾：橙色11期、黄色13期；冰雹：橙色2期</w:t>
      </w:r>
      <w:r>
        <w:rPr>
          <w:rFonts w:hint="eastAsia" w:ascii="方正仿宋_GBK" w:eastAsia="方正仿宋_GBK"/>
          <w:sz w:val="32"/>
          <w:szCs w:val="32"/>
        </w:rPr>
        <w:t>），其中市级发布</w:t>
      </w:r>
      <w:r>
        <w:rPr>
          <w:rFonts w:hint="eastAsia" w:ascii="方正仿宋_GBK" w:eastAsia="方正仿宋_GBK"/>
          <w:sz w:val="32"/>
          <w:szCs w:val="32"/>
          <w:lang w:eastAsia="zh-CN"/>
        </w:rPr>
        <w:t>预警信号</w:t>
      </w:r>
      <w:r>
        <w:rPr>
          <w:rFonts w:hint="eastAsia" w:ascii="方正仿宋_GBK" w:eastAsia="方正仿宋_GBK"/>
          <w:sz w:val="32"/>
          <w:szCs w:val="32"/>
          <w:lang w:val="en-US" w:eastAsia="zh-CN"/>
        </w:rPr>
        <w:t>21期</w:t>
      </w:r>
      <w:r>
        <w:rPr>
          <w:rFonts w:hint="eastAsia" w:ascii="方正仿宋_GBK" w:eastAsia="方正仿宋_GBK"/>
          <w:sz w:val="32"/>
          <w:szCs w:val="32"/>
        </w:rPr>
        <w:t>，区县发布</w:t>
      </w:r>
      <w:r>
        <w:rPr>
          <w:rFonts w:hint="eastAsia" w:ascii="方正仿宋_GBK" w:eastAsia="方正仿宋_GBK"/>
          <w:sz w:val="32"/>
          <w:szCs w:val="32"/>
          <w:lang w:val="en-US" w:eastAsia="zh-CN"/>
        </w:rPr>
        <w:t>709</w:t>
      </w:r>
      <w:r>
        <w:rPr>
          <w:rFonts w:hint="eastAsia" w:ascii="方正仿宋_GBK" w:eastAsia="方正仿宋_GBK"/>
          <w:sz w:val="32"/>
          <w:szCs w:val="32"/>
        </w:rPr>
        <w:t>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32"/>
          <w:szCs w:val="32"/>
          <w14:textFill>
            <w14:solidFill>
              <w14:schemeClr w14:val="tx1"/>
            </w14:solidFill>
          </w14:textFill>
        </w:rPr>
      </w:pPr>
      <w:r>
        <w:drawing>
          <wp:inline distT="0" distB="0" distL="114300" distR="114300">
            <wp:extent cx="5263515" cy="1619885"/>
            <wp:effectExtent l="9525" t="9525" r="22860" b="279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6288"/>
                    <a:stretch>
                      <a:fillRect/>
                    </a:stretch>
                  </pic:blipFill>
                  <pic:spPr>
                    <a:xfrm>
                      <a:off x="0" y="0"/>
                      <a:ext cx="5263515" cy="1619885"/>
                    </a:xfrm>
                    <a:prstGeom prst="rect">
                      <a:avLst/>
                    </a:prstGeom>
                    <a:noFill/>
                    <a:ln>
                      <a:solidFill>
                        <a:schemeClr val="tx1"/>
                      </a:solidFill>
                    </a:ln>
                  </pic:spPr>
                </pic:pic>
              </a:graphicData>
            </a:graphic>
          </wp:inline>
        </w:drawing>
      </w:r>
    </w:p>
    <w:p>
      <w:pPr>
        <w:tabs>
          <w:tab w:val="left" w:pos="5171"/>
        </w:tabs>
        <w:spacing w:line="520" w:lineRule="exact"/>
        <w:jc w:val="center"/>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图1 全市预警信号发布情况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二、</w:t>
      </w:r>
      <w:r>
        <w:rPr>
          <w:rFonts w:hint="eastAsia" w:ascii="方正黑体_GBK" w:eastAsia="方正黑体_GBK"/>
          <w:color w:val="000000" w:themeColor="text1"/>
          <w:spacing w:val="-4"/>
          <w:sz w:val="32"/>
          <w:szCs w:val="32"/>
          <w14:textFill>
            <w14:solidFill>
              <w14:schemeClr w14:val="tx1"/>
            </w14:solidFill>
          </w14:textFill>
        </w:rPr>
        <w:t>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方正黑体_GBK" w:eastAsia="方正仿宋_GBK"/>
          <w:color w:val="000000" w:themeColor="text1"/>
          <w:spacing w:val="-4"/>
          <w:sz w:val="32"/>
          <w:szCs w:val="32"/>
          <w:lang w:val="en-US" w:eastAsia="zh-CN"/>
          <w14:textFill>
            <w14:solidFill>
              <w14:schemeClr w14:val="tx1"/>
            </w14:solidFill>
          </w14:textFill>
        </w:rPr>
      </w:pPr>
      <w:r>
        <w:rPr>
          <w:rFonts w:hint="eastAsia" w:ascii="方正仿宋_GBK" w:eastAsia="方正仿宋_GBK"/>
          <w:sz w:val="32"/>
          <w:szCs w:val="32"/>
          <w:lang w:val="en-US" w:eastAsia="zh-CN"/>
        </w:rPr>
        <w:t>8</w:t>
      </w:r>
      <w:r>
        <w:rPr>
          <w:rFonts w:hint="eastAsia" w:ascii="方正仿宋_GBK" w:eastAsia="方正仿宋_GBK"/>
          <w:sz w:val="32"/>
          <w:szCs w:val="32"/>
        </w:rPr>
        <w:t>月，全市各区县预警中心通过预警平台共发布暴雨超阈值预警信息</w:t>
      </w:r>
      <w:r>
        <w:rPr>
          <w:rFonts w:hint="eastAsia" w:ascii="方正仿宋_GBK" w:eastAsia="方正仿宋_GBK"/>
          <w:sz w:val="32"/>
          <w:szCs w:val="32"/>
          <w:lang w:val="en-US" w:eastAsia="zh-CN"/>
        </w:rPr>
        <w:t>367</w:t>
      </w:r>
      <w:r>
        <w:rPr>
          <w:rFonts w:hint="eastAsia" w:ascii="方正仿宋_GBK" w:eastAsia="方正仿宋_GBK"/>
          <w:sz w:val="32"/>
          <w:szCs w:val="32"/>
        </w:rPr>
        <w:t>条</w:t>
      </w:r>
      <w:r>
        <w:rPr>
          <w:rFonts w:hint="eastAsia" w:ascii="方正仿宋_GBK" w:eastAsia="方正仿宋_GBK"/>
          <w:sz w:val="32"/>
          <w:szCs w:val="32"/>
          <w:lang w:eastAsia="zh-CN"/>
        </w:rPr>
        <w:t>，高温超阈值预警信息</w:t>
      </w:r>
      <w:r>
        <w:rPr>
          <w:rFonts w:hint="eastAsia" w:ascii="方正仿宋_GBK" w:eastAsia="方正仿宋_GBK"/>
          <w:sz w:val="32"/>
          <w:szCs w:val="32"/>
          <w:lang w:val="en-US" w:eastAsia="zh-CN"/>
        </w:rPr>
        <w:t>16条，疑似火点1条。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5268595" cy="1619885"/>
            <wp:effectExtent l="9525" t="9525" r="17780" b="2794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6"/>
                    <a:stretch>
                      <a:fillRect/>
                    </a:stretch>
                  </pic:blipFill>
                  <pic:spPr>
                    <a:xfrm>
                      <a:off x="0" y="0"/>
                      <a:ext cx="5268595" cy="1619885"/>
                    </a:xfrm>
                    <a:prstGeom prst="rect">
                      <a:avLst/>
                    </a:prstGeom>
                    <a:noFill/>
                    <a:ln>
                      <a:solidFill>
                        <a:schemeClr val="tx1"/>
                      </a:solidFill>
                    </a:ln>
                  </pic:spPr>
                </pic:pic>
              </a:graphicData>
            </a:graphic>
          </wp:inline>
        </w:drawing>
      </w:r>
    </w:p>
    <w:p>
      <w:pPr>
        <w:tabs>
          <w:tab w:val="left" w:pos="5171"/>
        </w:tabs>
        <w:spacing w:line="520" w:lineRule="exact"/>
        <w:jc w:val="center"/>
        <w:rPr>
          <w:rFonts w:hint="eastAsia"/>
          <w:lang w:eastAsia="zh-CN"/>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2</w:t>
      </w:r>
      <w:r>
        <w:rPr>
          <w:rFonts w:hint="eastAsia" w:ascii="方正仿宋_GBK" w:eastAsia="方正仿宋_GBK"/>
          <w:color w:val="000000" w:themeColor="text1"/>
          <w:sz w:val="28"/>
          <w:szCs w:val="28"/>
          <w14:textFill>
            <w14:solidFill>
              <w14:schemeClr w14:val="tx1"/>
            </w14:solidFill>
          </w14:textFill>
        </w:rPr>
        <w:t xml:space="preserve"> 全市灾害风险超阈值实况发布情况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三、</w:t>
      </w:r>
      <w:r>
        <w:rPr>
          <w:rFonts w:hint="eastAsia" w:ascii="方正黑体_GBK" w:eastAsia="方正黑体_GBK"/>
          <w:color w:val="000000" w:themeColor="text1"/>
          <w:spacing w:val="-4"/>
          <w:sz w:val="32"/>
          <w:szCs w:val="32"/>
          <w14:textFill>
            <w14:solidFill>
              <w14:schemeClr w14:val="tx1"/>
            </w14:solidFill>
          </w14:textFill>
        </w:rPr>
        <w:t>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val="en-US" w:eastAsia="zh-CN"/>
        </w:rPr>
        <w:t>8</w:t>
      </w:r>
      <w:r>
        <w:rPr>
          <w:rFonts w:hint="eastAsia" w:ascii="方正仿宋_GBK" w:eastAsia="方正仿宋_GBK"/>
          <w:sz w:val="32"/>
          <w:szCs w:val="32"/>
        </w:rPr>
        <w:t>月，全市各级预警中心通过预警平台发布气象预警服务信息</w:t>
      </w:r>
      <w:r>
        <w:rPr>
          <w:rFonts w:hint="eastAsia" w:ascii="方正仿宋_GBK" w:eastAsia="方正仿宋_GBK"/>
          <w:sz w:val="32"/>
          <w:szCs w:val="32"/>
          <w:lang w:val="en-US" w:eastAsia="zh-CN"/>
        </w:rPr>
        <w:t>1,845</w:t>
      </w:r>
      <w:r>
        <w:rPr>
          <w:rFonts w:hint="eastAsia" w:ascii="方正仿宋_GBK" w:eastAsia="方正仿宋_GBK"/>
          <w:sz w:val="32"/>
          <w:szCs w:val="32"/>
        </w:rPr>
        <w:t>期，其中重要气象信息专报</w:t>
      </w:r>
      <w:r>
        <w:rPr>
          <w:rFonts w:hint="eastAsia" w:ascii="方正仿宋_GBK" w:eastAsia="方正仿宋_GBK"/>
          <w:sz w:val="32"/>
          <w:szCs w:val="32"/>
          <w:lang w:val="en-US" w:eastAsia="zh-CN"/>
        </w:rPr>
        <w:t>228</w:t>
      </w:r>
      <w:r>
        <w:rPr>
          <w:rFonts w:hint="eastAsia" w:ascii="方正仿宋_GBK" w:eastAsia="方正仿宋_GBK"/>
          <w:sz w:val="32"/>
          <w:szCs w:val="32"/>
        </w:rPr>
        <w:t>期</w:t>
      </w:r>
      <w:r>
        <w:rPr>
          <w:rFonts w:hint="eastAsia" w:ascii="方正仿宋_GBK" w:eastAsia="方正仿宋_GBK"/>
          <w:sz w:val="32"/>
          <w:szCs w:val="32"/>
          <w:lang w:eastAsia="zh-CN"/>
        </w:rPr>
        <w:t>、强对流天气临近预警</w:t>
      </w:r>
      <w:r>
        <w:rPr>
          <w:rFonts w:hint="eastAsia" w:ascii="方正仿宋_GBK" w:eastAsia="方正仿宋_GBK"/>
          <w:sz w:val="32"/>
          <w:szCs w:val="32"/>
          <w:lang w:val="en-US" w:eastAsia="zh-CN"/>
        </w:rPr>
        <w:t>882期、</w:t>
      </w:r>
      <w:r>
        <w:rPr>
          <w:rFonts w:hint="eastAsia" w:ascii="方正仿宋_GBK" w:eastAsia="方正仿宋_GBK"/>
          <w:sz w:val="32"/>
          <w:szCs w:val="32"/>
        </w:rPr>
        <w:t>雨情通报</w:t>
      </w:r>
      <w:r>
        <w:rPr>
          <w:rFonts w:hint="eastAsia" w:ascii="方正仿宋_GBK" w:eastAsia="方正仿宋_GBK"/>
          <w:sz w:val="32"/>
          <w:szCs w:val="32"/>
          <w:lang w:val="en-US" w:eastAsia="zh-CN"/>
        </w:rPr>
        <w:t>735</w:t>
      </w:r>
      <w:r>
        <w:rPr>
          <w:rFonts w:hint="eastAsia" w:ascii="方正仿宋_GBK" w:eastAsia="方正仿宋_GBK"/>
          <w:sz w:val="32"/>
          <w:szCs w:val="32"/>
        </w:rPr>
        <w:t>期</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sz w:val="32"/>
          <w:szCs w:val="32"/>
          <w:lang w:eastAsia="zh-CN"/>
        </w:rPr>
      </w:pPr>
      <w:r>
        <w:drawing>
          <wp:inline distT="0" distB="0" distL="114300" distR="114300">
            <wp:extent cx="5260340" cy="1619885"/>
            <wp:effectExtent l="9525" t="9525" r="26035" b="279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a:stretch>
                      <a:fillRect/>
                    </a:stretch>
                  </pic:blipFill>
                  <pic:spPr>
                    <a:xfrm>
                      <a:off x="0" y="0"/>
                      <a:ext cx="526034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3</w:t>
      </w:r>
      <w:r>
        <w:rPr>
          <w:rFonts w:hint="eastAsia" w:ascii="方正仿宋_GBK" w:eastAsia="方正仿宋_GBK"/>
          <w:color w:val="000000" w:themeColor="text1"/>
          <w:sz w:val="28"/>
          <w:szCs w:val="28"/>
          <w14:textFill>
            <w14:solidFill>
              <w14:schemeClr w14:val="tx1"/>
            </w14:solidFill>
          </w14:textFill>
        </w:rPr>
        <w:t xml:space="preserve"> 气象预警服务信息发布情况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四、</w:t>
      </w:r>
      <w:r>
        <w:rPr>
          <w:rFonts w:hint="eastAsia" w:ascii="方正黑体_GBK" w:eastAsia="方正黑体_GBK"/>
          <w:color w:val="000000" w:themeColor="text1"/>
          <w:spacing w:val="-4"/>
          <w:sz w:val="32"/>
          <w:szCs w:val="32"/>
          <w14:textFill>
            <w14:solidFill>
              <w14:schemeClr w14:val="tx1"/>
            </w14:solidFill>
          </w14:textFill>
        </w:rPr>
        <w:t>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lang w:val="en-US" w:eastAsia="zh-CN"/>
        </w:rPr>
        <w:t>8</w:t>
      </w:r>
      <w:r>
        <w:rPr>
          <w:rFonts w:hint="eastAsia" w:ascii="方正仿宋_GBK" w:eastAsia="方正仿宋_GBK"/>
          <w:sz w:val="32"/>
          <w:szCs w:val="32"/>
        </w:rPr>
        <w:t>月，全市气象部门发布预警服务</w:t>
      </w:r>
      <w:r>
        <w:rPr>
          <w:rFonts w:hint="eastAsia" w:ascii="方正仿宋_GBK" w:eastAsia="方正仿宋_GBK"/>
          <w:sz w:val="32"/>
          <w:szCs w:val="32"/>
          <w:lang w:eastAsia="zh-CN"/>
        </w:rPr>
        <w:t>消息</w:t>
      </w:r>
      <w:r>
        <w:rPr>
          <w:rFonts w:hint="eastAsia" w:ascii="方正仿宋_GBK" w:eastAsia="方正仿宋_GBK"/>
          <w:sz w:val="32"/>
          <w:szCs w:val="32"/>
          <w:lang w:val="en-US" w:eastAsia="zh-CN"/>
        </w:rPr>
        <w:t>5,083</w:t>
      </w:r>
      <w:r>
        <w:rPr>
          <w:rFonts w:hint="eastAsia" w:ascii="方正仿宋_GBK" w:eastAsia="方正仿宋_GBK"/>
          <w:sz w:val="32"/>
          <w:szCs w:val="32"/>
        </w:rPr>
        <w:t>条，发送短信</w:t>
      </w:r>
      <w:r>
        <w:rPr>
          <w:rFonts w:hint="eastAsia" w:ascii="方正仿宋_GBK" w:eastAsia="方正仿宋_GBK"/>
          <w:sz w:val="32"/>
          <w:szCs w:val="32"/>
          <w:lang w:val="en-US" w:eastAsia="zh-CN"/>
        </w:rPr>
        <w:t>3,199.07</w:t>
      </w:r>
      <w:r>
        <w:rPr>
          <w:rFonts w:hint="eastAsia" w:ascii="方正仿宋_GBK" w:eastAsia="方正仿宋_GBK"/>
          <w:sz w:val="32"/>
          <w:szCs w:val="32"/>
        </w:rPr>
        <w:t>万人次；其他部门发布预警服务消息</w:t>
      </w:r>
      <w:r>
        <w:rPr>
          <w:rFonts w:hint="eastAsia" w:ascii="方正仿宋_GBK" w:eastAsia="方正仿宋_GBK"/>
          <w:sz w:val="32"/>
          <w:szCs w:val="32"/>
          <w:lang w:val="en-US" w:eastAsia="zh-CN"/>
        </w:rPr>
        <w:t>2,476</w:t>
      </w:r>
      <w:r>
        <w:rPr>
          <w:rFonts w:hint="eastAsia" w:ascii="方正仿宋_GBK" w:eastAsia="方正仿宋_GBK"/>
          <w:sz w:val="32"/>
          <w:szCs w:val="32"/>
        </w:rPr>
        <w:t>条，发送短信</w:t>
      </w:r>
      <w:r>
        <w:rPr>
          <w:rFonts w:hint="eastAsia" w:ascii="方正仿宋_GBK" w:eastAsia="方正仿宋_GBK"/>
          <w:sz w:val="32"/>
          <w:szCs w:val="32"/>
          <w:lang w:val="en-US" w:eastAsia="zh-CN"/>
        </w:rPr>
        <w:t>829.31</w:t>
      </w:r>
      <w:r>
        <w:rPr>
          <w:rFonts w:hint="eastAsia" w:ascii="方正仿宋_GBK" w:eastAsia="方正仿宋_GBK"/>
          <w:sz w:val="32"/>
          <w:szCs w:val="32"/>
        </w:rPr>
        <w:t>万人次；乡镇（街道）发布预警服务消息</w:t>
      </w:r>
      <w:r>
        <w:rPr>
          <w:rFonts w:hint="eastAsia" w:ascii="方正仿宋_GBK" w:eastAsia="方正仿宋_GBK"/>
          <w:sz w:val="32"/>
          <w:szCs w:val="32"/>
          <w:lang w:val="en-US" w:eastAsia="zh-CN"/>
        </w:rPr>
        <w:t>19,235</w:t>
      </w:r>
      <w:r>
        <w:rPr>
          <w:rFonts w:hint="eastAsia" w:ascii="方正仿宋_GBK" w:eastAsia="方正仿宋_GBK"/>
          <w:sz w:val="32"/>
          <w:szCs w:val="32"/>
        </w:rPr>
        <w:t>条，发送短信</w:t>
      </w:r>
      <w:r>
        <w:rPr>
          <w:rFonts w:hint="eastAsia" w:ascii="方正仿宋_GBK" w:eastAsia="方正仿宋_GBK"/>
          <w:sz w:val="32"/>
          <w:szCs w:val="32"/>
          <w:lang w:val="en-US" w:eastAsia="zh-CN"/>
        </w:rPr>
        <w:t>1,597.71</w:t>
      </w:r>
      <w:r>
        <w:rPr>
          <w:rFonts w:hint="eastAsia" w:ascii="方正仿宋_GBK" w:eastAsia="方正仿宋_GBK"/>
          <w:sz w:val="32"/>
          <w:szCs w:val="32"/>
        </w:rPr>
        <w:t>万人次。</w:t>
      </w:r>
    </w:p>
    <w:p>
      <w:pPr>
        <w:tabs>
          <w:tab w:val="left" w:pos="5171"/>
        </w:tabs>
        <w:spacing w:line="520" w:lineRule="exact"/>
        <w:jc w:val="center"/>
        <w:rPr>
          <w:rFonts w:hint="eastAsia"/>
          <w:lang w:val="en-US" w:eastAsia="zh-CN"/>
        </w:rPr>
      </w:pPr>
      <w:r>
        <w:rPr>
          <w:rFonts w:hint="eastAsia" w:ascii="方正仿宋_GBK" w:eastAsia="方正仿宋_GBK"/>
          <w:color w:val="000000" w:themeColor="text1"/>
          <w:sz w:val="28"/>
          <w:szCs w:val="28"/>
          <w14:textFill>
            <w14:solidFill>
              <w14:schemeClr w14:val="tx1"/>
            </w14:solidFill>
          </w14:textFill>
        </w:rPr>
        <w:t>表1 部门和乡镇（街道）信息发布详情</w:t>
      </w:r>
    </w:p>
    <w:tbl>
      <w:tblPr>
        <w:tblStyle w:val="3"/>
        <w:tblW w:w="7906"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24"/>
        <w:gridCol w:w="1023"/>
        <w:gridCol w:w="1651"/>
        <w:gridCol w:w="1523"/>
        <w:gridCol w:w="801"/>
        <w:gridCol w:w="14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部门</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条数</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人次数（万）</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2" w:firstLineChars="200"/>
              <w:jc w:val="both"/>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部门</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条数</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b/>
                <w:i w:val="0"/>
                <w:color w:val="000000"/>
                <w:sz w:val="24"/>
                <w:szCs w:val="24"/>
                <w:u w:val="none"/>
              </w:rPr>
            </w:pPr>
            <w:r>
              <w:rPr>
                <w:rFonts w:hint="eastAsia" w:ascii="方正仿宋_GBK" w:hAnsi="方正仿宋_GBK" w:eastAsia="方正仿宋_GBK" w:cs="方正仿宋_GBK"/>
                <w:b/>
                <w:i w:val="0"/>
                <w:color w:val="000000"/>
                <w:kern w:val="0"/>
                <w:sz w:val="24"/>
                <w:szCs w:val="24"/>
                <w:u w:val="none"/>
                <w:lang w:val="en-US" w:eastAsia="zh-CN" w:bidi="ar"/>
              </w:rPr>
              <w:t>人次数（万）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乡镇（街道）</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19,235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1,597.71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林业</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121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125.36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气象</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5,083</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3,199.07</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卫健委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80</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1.68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应急</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594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141.61</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城管</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62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0.75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农业农村</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290</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39.13</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消防</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330"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其他</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281</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67.77</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科委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41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0.2100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文旅</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205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1.55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经信委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31</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0.58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水利</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178</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28.20</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海事</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14</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0.22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交通</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135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65.72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环境</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9</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0.13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规自</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127</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6.81</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司法</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5</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81.99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教育</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125</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89.08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商委</w:t>
            </w: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2</w:t>
            </w: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0.0000200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5" w:hRule="atLeast"/>
          <w:jc w:val="center"/>
        </w:trPr>
        <w:tc>
          <w:tcPr>
            <w:tcW w:w="142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公安</w:t>
            </w:r>
          </w:p>
        </w:tc>
        <w:tc>
          <w:tcPr>
            <w:tcW w:w="10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124</w:t>
            </w:r>
          </w:p>
        </w:tc>
        <w:tc>
          <w:tcPr>
            <w:tcW w:w="165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r>
              <w:rPr>
                <w:rFonts w:hint="eastAsia" w:ascii="方正仿宋_GBK" w:hAnsi="方正仿宋_GBK" w:eastAsia="方正仿宋_GBK" w:cs="方正仿宋_GBK"/>
                <w:i w:val="0"/>
                <w:iCs w:val="0"/>
                <w:color w:val="auto"/>
                <w:kern w:val="0"/>
                <w:sz w:val="24"/>
                <w:szCs w:val="24"/>
                <w:u w:val="none"/>
                <w:lang w:val="en-US" w:eastAsia="zh-CN" w:bidi="ar"/>
              </w:rPr>
              <w:t xml:space="preserve">176.74 </w:t>
            </w:r>
          </w:p>
        </w:tc>
        <w:tc>
          <w:tcPr>
            <w:tcW w:w="1523"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p>
        </w:tc>
        <w:tc>
          <w:tcPr>
            <w:tcW w:w="80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p>
        </w:tc>
        <w:tc>
          <w:tcPr>
            <w:tcW w:w="1484"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center"/>
              <w:textAlignment w:val="center"/>
              <w:rPr>
                <w:rFonts w:hint="eastAsia" w:ascii="方正仿宋_GBK" w:hAnsi="方正仿宋_GBK" w:eastAsia="方正仿宋_GBK" w:cs="方正仿宋_GBK"/>
                <w:i w:val="0"/>
                <w:iCs w:val="0"/>
                <w:color w:val="auto"/>
                <w:kern w:val="0"/>
                <w:sz w:val="24"/>
                <w:szCs w:val="24"/>
                <w:u w:val="none"/>
                <w:lang w:val="en-US" w:eastAsia="zh-CN" w:bidi="ar"/>
              </w:rPr>
            </w:pPr>
          </w:p>
        </w:tc>
      </w:tr>
    </w:tbl>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both"/>
        <w:textAlignment w:val="auto"/>
        <w:rPr>
          <w:rFonts w:hint="eastAsia"/>
          <w:lang w:val="en-US" w:eastAsia="zh-CN"/>
        </w:rPr>
      </w:pPr>
      <w:r>
        <w:rPr>
          <w:rFonts w:hint="eastAsia"/>
          <w:lang w:val="en-US" w:eastAsia="zh-CN"/>
        </w:rPr>
        <w:t xml:space="preserve"> </w:t>
      </w:r>
    </w:p>
    <w:p>
      <w:pPr>
        <w:keepNext w:val="0"/>
        <w:keepLines w:val="0"/>
        <w:pageBreakBefore w:val="0"/>
        <w:widowControl w:val="0"/>
        <w:tabs>
          <w:tab w:val="left" w:pos="5171"/>
        </w:tabs>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321300" cy="2639060"/>
            <wp:effectExtent l="9525" t="9525" r="22225"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321300" cy="263906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4</w:t>
      </w:r>
      <w:r>
        <w:rPr>
          <w:rFonts w:hint="eastAsia" w:ascii="方正仿宋_GBK" w:eastAsia="方正仿宋_GBK"/>
          <w:color w:val="000000" w:themeColor="text1"/>
          <w:sz w:val="28"/>
          <w:szCs w:val="28"/>
          <w14:textFill>
            <w14:solidFill>
              <w14:schemeClr w14:val="tx1"/>
            </w14:solidFill>
          </w14:textFill>
        </w:rPr>
        <w:t xml:space="preserve"> 各部门和乡镇（街道）信息发布情况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24" w:firstLineChars="200"/>
        <w:jc w:val="left"/>
        <w:textAlignment w:val="auto"/>
        <w:rPr>
          <w:rFonts w:hint="eastAsia" w:ascii="方正黑体_GBK" w:eastAsia="方正黑体_GBK"/>
          <w:color w:val="000000" w:themeColor="text1"/>
          <w:spacing w:val="-4"/>
          <w:sz w:val="32"/>
          <w:szCs w:val="32"/>
          <w14:textFill>
            <w14:solidFill>
              <w14:schemeClr w14:val="tx1"/>
            </w14:solidFill>
          </w14:textFill>
        </w:rPr>
      </w:pPr>
      <w:r>
        <w:rPr>
          <w:rFonts w:hint="eastAsia" w:ascii="方正黑体_GBK" w:eastAsia="方正黑体_GBK"/>
          <w:color w:val="000000" w:themeColor="text1"/>
          <w:spacing w:val="-4"/>
          <w:sz w:val="32"/>
          <w:szCs w:val="32"/>
          <w:lang w:eastAsia="zh-CN"/>
          <w14:textFill>
            <w14:solidFill>
              <w14:schemeClr w14:val="tx1"/>
            </w14:solidFill>
          </w14:textFill>
        </w:rPr>
        <w:t>五、</w:t>
      </w:r>
      <w:r>
        <w:rPr>
          <w:rFonts w:hint="eastAsia" w:ascii="方正黑体_GBK" w:eastAsia="方正黑体_GBK"/>
          <w:color w:val="000000" w:themeColor="text1"/>
          <w:spacing w:val="-4"/>
          <w:sz w:val="32"/>
          <w:szCs w:val="32"/>
          <w14:textFill>
            <w14:solidFill>
              <w14:schemeClr w14:val="tx1"/>
            </w14:solidFill>
          </w14:textFill>
        </w:rPr>
        <w:t>分渠道信息发布情况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1.短信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color w:val="auto"/>
          <w:sz w:val="32"/>
          <w:szCs w:val="32"/>
          <w:lang w:val="en-US" w:eastAsia="zh-CN"/>
        </w:rPr>
      </w:pPr>
      <w:r>
        <w:rPr>
          <w:rFonts w:hint="eastAsia" w:ascii="方正仿宋_GBK" w:eastAsia="方正仿宋_GBK"/>
          <w:sz w:val="32"/>
          <w:szCs w:val="32"/>
          <w:lang w:val="en-US" w:eastAsia="zh-CN"/>
        </w:rPr>
        <w:t>8</w:t>
      </w:r>
      <w:r>
        <w:rPr>
          <w:rFonts w:hint="eastAsia" w:ascii="方正仿宋_GBK" w:eastAsia="方正仿宋_GBK"/>
          <w:sz w:val="32"/>
          <w:szCs w:val="32"/>
        </w:rPr>
        <w:t>月，</w:t>
      </w:r>
      <w:r>
        <w:rPr>
          <w:rFonts w:hint="eastAsia" w:ascii="方正仿宋_GBK" w:eastAsia="方正仿宋_GBK"/>
          <w:color w:val="auto"/>
          <w:sz w:val="32"/>
          <w:szCs w:val="32"/>
          <w:lang w:val="en-US" w:eastAsia="zh-CN"/>
        </w:rPr>
        <w:t>全市各级预警中心和预警工作站通过预警平台发布预警和服务信息共31,153条，累计发送6,147.45万人次。其中，市预警中心发布各类预警服务信息952条，发送171.77万人次；区县预警中心发布各类预警服务信息4,131条，发送3,027.30万人次；市、区县部门和乡镇（街道）预警工作站发布各类预警服务信息条26,070条，发送2,948.38万人次。</w:t>
      </w:r>
    </w:p>
    <w:p>
      <w:pPr>
        <w:jc w:val="both"/>
        <w:rPr>
          <w:rFonts w:ascii="方正仿宋_GBK" w:eastAsia="方正仿宋_GBK"/>
          <w:sz w:val="32"/>
          <w:szCs w:val="32"/>
        </w:rPr>
      </w:pPr>
      <w:r>
        <w:drawing>
          <wp:inline distT="0" distB="0" distL="114300" distR="114300">
            <wp:extent cx="5262880" cy="1619885"/>
            <wp:effectExtent l="9525" t="9525" r="23495" b="279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62880" cy="1619885"/>
                    </a:xfrm>
                    <a:prstGeom prst="rect">
                      <a:avLst/>
                    </a:prstGeom>
                    <a:noFill/>
                    <a:ln>
                      <a:solidFill>
                        <a:schemeClr val="tx1"/>
                      </a:solidFill>
                    </a:ln>
                  </pic:spPr>
                </pic:pic>
              </a:graphicData>
            </a:graphic>
          </wp:inline>
        </w:drawing>
      </w:r>
    </w:p>
    <w:p>
      <w:pPr>
        <w:tabs>
          <w:tab w:val="left" w:pos="5171"/>
        </w:tabs>
        <w:spacing w:line="560" w:lineRule="exact"/>
        <w:jc w:val="center"/>
        <w:rPr>
          <w:rFonts w:ascii="方正仿宋_GBK" w:eastAsia="方正仿宋_GBK"/>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5</w:t>
      </w:r>
      <w:r>
        <w:rPr>
          <w:rFonts w:hint="eastAsia" w:ascii="方正仿宋_GBK" w:eastAsia="方正仿宋_GBK"/>
          <w:color w:val="000000" w:themeColor="text1"/>
          <w:sz w:val="28"/>
          <w:szCs w:val="28"/>
          <w14:textFill>
            <w14:solidFill>
              <w14:schemeClr w14:val="tx1"/>
            </w14:solidFill>
          </w14:textFill>
        </w:rPr>
        <w:t xml:space="preserve"> 全市预警中心及预警工作站10639121通道信息发布情况</w:t>
      </w:r>
    </w:p>
    <w:p>
      <w:pPr>
        <w:spacing w:line="440"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8</w:t>
      </w:r>
      <w:r>
        <w:rPr>
          <w:rFonts w:hint="eastAsia" w:ascii="方正仿宋_GBK" w:eastAsia="方正仿宋_GBK"/>
          <w:sz w:val="32"/>
          <w:szCs w:val="32"/>
        </w:rPr>
        <w:t>月，全市各级预警中心通过预警平台短信备份通道（企讯通、</w:t>
      </w:r>
      <w:r>
        <w:rPr>
          <w:rFonts w:hint="eastAsia" w:ascii="方正仿宋_GBK" w:eastAsia="方正仿宋_GBK"/>
          <w:sz w:val="32"/>
          <w:szCs w:val="32"/>
          <w:lang w:eastAsia="zh-CN"/>
        </w:rPr>
        <w:t>区域定向短信</w:t>
      </w:r>
      <w:r>
        <w:rPr>
          <w:rFonts w:hint="eastAsia" w:ascii="方正仿宋_GBK" w:eastAsia="方正仿宋_GBK"/>
          <w:sz w:val="32"/>
          <w:szCs w:val="32"/>
        </w:rPr>
        <w:t>等）发布各类预警服务信息共</w:t>
      </w:r>
      <w:r>
        <w:rPr>
          <w:rFonts w:hint="eastAsia" w:ascii="方正仿宋_GBK" w:eastAsia="方正仿宋_GBK"/>
          <w:sz w:val="32"/>
          <w:szCs w:val="32"/>
          <w:lang w:val="en-US" w:eastAsia="zh-CN"/>
        </w:rPr>
        <w:t>71</w:t>
      </w:r>
      <w:r>
        <w:rPr>
          <w:rFonts w:hint="eastAsia" w:ascii="方正仿宋_GBK" w:eastAsia="方正仿宋_GBK"/>
          <w:sz w:val="32"/>
          <w:szCs w:val="32"/>
        </w:rPr>
        <w:t>条，累计发送短信</w:t>
      </w:r>
      <w:r>
        <w:rPr>
          <w:rFonts w:hint="eastAsia" w:ascii="方正仿宋_GBK" w:eastAsia="方正仿宋_GBK"/>
          <w:sz w:val="32"/>
          <w:szCs w:val="32"/>
          <w:lang w:val="en-US" w:eastAsia="zh-CN"/>
        </w:rPr>
        <w:t>155.33万</w:t>
      </w:r>
      <w:r>
        <w:rPr>
          <w:rFonts w:hint="eastAsia" w:ascii="方正仿宋_GBK" w:eastAsia="方正仿宋_GBK"/>
          <w:sz w:val="32"/>
          <w:szCs w:val="32"/>
        </w:rPr>
        <w:t>人次。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eastAsia="方正仿宋_GBK"/>
          <w:b/>
          <w:bCs/>
          <w:sz w:val="32"/>
          <w:szCs w:val="32"/>
        </w:rPr>
      </w:pPr>
      <w:r>
        <w:drawing>
          <wp:inline distT="0" distB="0" distL="114300" distR="114300">
            <wp:extent cx="5273040" cy="1619885"/>
            <wp:effectExtent l="9525" t="9525" r="13335" b="2794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0"/>
                    <a:stretch>
                      <a:fillRect/>
                    </a:stretch>
                  </pic:blipFill>
                  <pic:spPr>
                    <a:xfrm>
                      <a:off x="0" y="0"/>
                      <a:ext cx="5273040" cy="1619885"/>
                    </a:xfrm>
                    <a:prstGeom prst="rect">
                      <a:avLst/>
                    </a:prstGeom>
                    <a:noFill/>
                    <a:ln>
                      <a:solidFill>
                        <a:schemeClr val="tx1"/>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center"/>
        <w:textAlignment w:val="auto"/>
        <w:rPr>
          <w:rFonts w:hint="eastAsia" w:ascii="方正仿宋_GBK" w:eastAsia="方正仿宋_GBK"/>
          <w:b/>
          <w:bCs/>
          <w:sz w:val="32"/>
          <w:szCs w:val="32"/>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6</w:t>
      </w:r>
      <w:r>
        <w:rPr>
          <w:rFonts w:hint="eastAsia" w:ascii="方正仿宋_GBK" w:eastAsia="方正仿宋_GBK"/>
          <w:color w:val="000000" w:themeColor="text1"/>
          <w:sz w:val="28"/>
          <w:szCs w:val="28"/>
          <w14:textFill>
            <w14:solidFill>
              <w14:schemeClr w14:val="tx1"/>
            </w14:solidFill>
          </w14:textFill>
        </w:rPr>
        <w:t xml:space="preserve"> 全市预警中心</w:t>
      </w:r>
      <w:r>
        <w:rPr>
          <w:rFonts w:hint="eastAsia" w:ascii="方正仿宋_GBK" w:eastAsia="方正仿宋_GBK"/>
          <w:color w:val="000000" w:themeColor="text1"/>
          <w:sz w:val="28"/>
          <w:szCs w:val="28"/>
          <w:lang w:eastAsia="zh-CN"/>
          <w14:textFill>
            <w14:solidFill>
              <w14:schemeClr w14:val="tx1"/>
            </w14:solidFill>
          </w14:textFill>
        </w:rPr>
        <w:t>短信备份</w:t>
      </w:r>
      <w:r>
        <w:rPr>
          <w:rFonts w:hint="eastAsia" w:ascii="方正仿宋_GBK" w:eastAsia="方正仿宋_GBK"/>
          <w:color w:val="000000" w:themeColor="text1"/>
          <w:sz w:val="28"/>
          <w:szCs w:val="28"/>
          <w14:textFill>
            <w14:solidFill>
              <w14:schemeClr w14:val="tx1"/>
            </w14:solidFill>
          </w14:textFill>
        </w:rPr>
        <w:t>通道信息发布情况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2.大喇叭</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lang w:val="en-US" w:eastAsia="zh-CN"/>
        </w:rPr>
        <w:t>8</w:t>
      </w:r>
      <w:r>
        <w:rPr>
          <w:rFonts w:hint="eastAsia" w:ascii="方正仿宋_GBK" w:eastAsia="方正仿宋_GBK"/>
          <w:sz w:val="32"/>
          <w:szCs w:val="32"/>
        </w:rPr>
        <w:t>月，全市各区县预警中心通过大喇叭发布各类预警服务信息共</w:t>
      </w:r>
      <w:r>
        <w:rPr>
          <w:rFonts w:hint="eastAsia" w:ascii="方正仿宋_GBK" w:eastAsia="方正仿宋_GBK"/>
          <w:sz w:val="32"/>
          <w:szCs w:val="32"/>
          <w:lang w:val="en-US" w:eastAsia="zh-CN"/>
        </w:rPr>
        <w:t>225</w:t>
      </w:r>
      <w:r>
        <w:rPr>
          <w:rFonts w:hint="eastAsia" w:ascii="方正仿宋_GBK" w:eastAsia="方正仿宋_GBK"/>
          <w:sz w:val="32"/>
          <w:szCs w:val="32"/>
        </w:rPr>
        <w:t>条，累计发送</w:t>
      </w:r>
      <w:r>
        <w:rPr>
          <w:rFonts w:hint="eastAsia" w:ascii="方正仿宋_GBK" w:eastAsia="方正仿宋_GBK"/>
          <w:sz w:val="32"/>
          <w:szCs w:val="32"/>
          <w:lang w:val="en-US" w:eastAsia="zh-CN"/>
        </w:rPr>
        <w:t>456,672</w:t>
      </w:r>
      <w:r>
        <w:rPr>
          <w:rFonts w:hint="eastAsia" w:ascii="方正仿宋_GBK" w:eastAsia="方正仿宋_GBK"/>
          <w:sz w:val="32"/>
          <w:szCs w:val="32"/>
        </w:rPr>
        <w:t>支次。其中</w:t>
      </w:r>
      <w:r>
        <w:rPr>
          <w:rFonts w:hint="eastAsia" w:ascii="方正仿宋_GBK" w:eastAsia="方正仿宋_GBK"/>
          <w:sz w:val="32"/>
          <w:szCs w:val="32"/>
          <w:lang w:eastAsia="zh-CN"/>
        </w:rPr>
        <w:t>綦江、大足、潼南、开州、巫山、石柱</w:t>
      </w:r>
      <w:r>
        <w:rPr>
          <w:rFonts w:hint="eastAsia" w:ascii="方正仿宋_GBK" w:eastAsia="方正仿宋_GBK"/>
          <w:sz w:val="32"/>
          <w:szCs w:val="32"/>
        </w:rPr>
        <w:t>等区县大喇叭使用较好。</w:t>
      </w:r>
    </w:p>
    <w:p>
      <w:pPr>
        <w:adjustRightInd w:val="0"/>
        <w:snapToGrid w:val="0"/>
        <w:jc w:val="both"/>
        <w:rPr>
          <w:rFonts w:ascii="方正仿宋_GBK" w:eastAsia="方正仿宋_GBK"/>
          <w:b/>
          <w:bCs/>
          <w:sz w:val="32"/>
          <w:szCs w:val="32"/>
        </w:rPr>
      </w:pPr>
      <w:r>
        <w:drawing>
          <wp:inline distT="0" distB="0" distL="114300" distR="114300">
            <wp:extent cx="5268595" cy="1620520"/>
            <wp:effectExtent l="9525" t="9525" r="17780" b="27305"/>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1"/>
                    <a:stretch>
                      <a:fillRect/>
                    </a:stretch>
                  </pic:blipFill>
                  <pic:spPr>
                    <a:xfrm>
                      <a:off x="0" y="0"/>
                      <a:ext cx="5268595" cy="1620520"/>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val="0"/>
        <w:snapToGrid w:val="0"/>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7</w:t>
      </w:r>
      <w:r>
        <w:rPr>
          <w:rFonts w:hint="eastAsia" w:ascii="方正仿宋_GBK" w:eastAsia="方正仿宋_GBK"/>
          <w:color w:val="000000" w:themeColor="text1"/>
          <w:sz w:val="28"/>
          <w:szCs w:val="28"/>
          <w14:textFill>
            <w14:solidFill>
              <w14:schemeClr w14:val="tx1"/>
            </w14:solidFill>
          </w14:textFill>
        </w:rPr>
        <w:t xml:space="preserve"> 全市各预警中心大喇叭信息发布情况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3.电子显示屏</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rPr>
      </w:pPr>
      <w:r>
        <w:rPr>
          <w:rFonts w:hint="eastAsia" w:ascii="方正仿宋_GBK" w:eastAsia="方正仿宋_GBK"/>
          <w:color w:val="auto"/>
          <w:sz w:val="32"/>
          <w:szCs w:val="32"/>
          <w:lang w:val="en-US" w:eastAsia="zh-CN"/>
        </w:rPr>
        <w:t>8</w:t>
      </w:r>
      <w:r>
        <w:rPr>
          <w:rFonts w:hint="eastAsia" w:ascii="方正仿宋_GBK" w:eastAsia="方正仿宋_GBK"/>
          <w:color w:val="auto"/>
          <w:sz w:val="32"/>
          <w:szCs w:val="32"/>
        </w:rPr>
        <w:t>月，全市各区县预警中心通过电子显示屏发布各类预警服务信息共</w:t>
      </w:r>
      <w:r>
        <w:rPr>
          <w:rFonts w:hint="eastAsia" w:ascii="方正仿宋_GBK" w:eastAsia="方正仿宋_GBK"/>
          <w:color w:val="auto"/>
          <w:sz w:val="32"/>
          <w:szCs w:val="32"/>
          <w:lang w:val="en-US" w:eastAsia="zh-CN"/>
        </w:rPr>
        <w:t>341</w:t>
      </w:r>
      <w:r>
        <w:rPr>
          <w:rFonts w:hint="eastAsia" w:ascii="方正仿宋_GBK" w:eastAsia="方正仿宋_GBK"/>
          <w:color w:val="auto"/>
          <w:sz w:val="32"/>
          <w:szCs w:val="32"/>
        </w:rPr>
        <w:t>条，累计发送</w:t>
      </w:r>
      <w:r>
        <w:rPr>
          <w:rFonts w:hint="eastAsia" w:ascii="方正仿宋_GBK" w:eastAsia="方正仿宋_GBK"/>
          <w:color w:val="auto"/>
          <w:sz w:val="32"/>
          <w:szCs w:val="32"/>
          <w:lang w:val="en-US" w:eastAsia="zh-CN"/>
        </w:rPr>
        <w:t>10,475</w:t>
      </w:r>
      <w:r>
        <w:rPr>
          <w:rFonts w:hint="eastAsia" w:ascii="方正仿宋_GBK" w:eastAsia="方正仿宋_GBK"/>
          <w:color w:val="auto"/>
          <w:sz w:val="32"/>
          <w:szCs w:val="32"/>
        </w:rPr>
        <w:t>块次。其中，</w:t>
      </w:r>
      <w:r>
        <w:rPr>
          <w:rFonts w:hint="eastAsia" w:ascii="方正仿宋_GBK" w:eastAsia="方正仿宋_GBK"/>
          <w:color w:val="auto"/>
          <w:sz w:val="32"/>
          <w:szCs w:val="32"/>
          <w:lang w:eastAsia="zh-CN"/>
        </w:rPr>
        <w:t>黔江、綦江、璧山、铜梁、开州、丰都、垫江、酉阳</w:t>
      </w:r>
      <w:r>
        <w:rPr>
          <w:rFonts w:hint="eastAsia" w:ascii="方正仿宋_GBK" w:eastAsia="方正仿宋_GBK"/>
          <w:color w:val="auto"/>
          <w:sz w:val="32"/>
          <w:szCs w:val="32"/>
        </w:rPr>
        <w:t>等区县电子显示屏使用较好。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drawing>
          <wp:inline distT="0" distB="0" distL="114300" distR="114300">
            <wp:extent cx="5279390" cy="1619885"/>
            <wp:effectExtent l="9525" t="9525" r="26035" b="2794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2"/>
                    <a:srcRect t="10896"/>
                    <a:stretch>
                      <a:fillRect/>
                    </a:stretch>
                  </pic:blipFill>
                  <pic:spPr>
                    <a:xfrm>
                      <a:off x="0" y="0"/>
                      <a:ext cx="527939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8</w:t>
      </w:r>
      <w:r>
        <w:rPr>
          <w:rFonts w:hint="eastAsia" w:ascii="方正仿宋_GBK" w:eastAsia="方正仿宋_GBK"/>
          <w:color w:val="000000" w:themeColor="text1"/>
          <w:sz w:val="28"/>
          <w:szCs w:val="28"/>
          <w14:textFill>
            <w14:solidFill>
              <w14:schemeClr w14:val="tx1"/>
            </w14:solidFill>
          </w14:textFill>
        </w:rPr>
        <w:t xml:space="preserve"> 全市各预警中心电子显示屏信息发布情况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color w:val="auto"/>
          <w:sz w:val="32"/>
          <w:szCs w:val="32"/>
        </w:rPr>
      </w:pPr>
      <w:r>
        <w:rPr>
          <w:rFonts w:hint="eastAsia" w:ascii="方正仿宋_GBK" w:eastAsia="方正仿宋_GBK"/>
          <w:b/>
          <w:bCs/>
          <w:color w:val="auto"/>
          <w:sz w:val="32"/>
          <w:szCs w:val="32"/>
        </w:rPr>
        <w:t>4.预警app</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eastAsia="方正仿宋_GBK"/>
          <w:lang w:val="en-US" w:eastAsia="zh-CN"/>
        </w:rPr>
      </w:pPr>
      <w:r>
        <w:rPr>
          <w:rFonts w:hint="eastAsia" w:ascii="方正仿宋_GBK" w:eastAsia="方正仿宋_GBK"/>
          <w:color w:val="auto"/>
          <w:sz w:val="32"/>
          <w:szCs w:val="32"/>
          <w:lang w:val="en-US" w:eastAsia="zh-CN"/>
        </w:rPr>
        <w:t>8</w:t>
      </w:r>
      <w:r>
        <w:rPr>
          <w:rFonts w:hint="eastAsia" w:ascii="方正仿宋_GBK" w:eastAsia="方正仿宋_GBK"/>
          <w:color w:val="auto"/>
          <w:sz w:val="32"/>
          <w:szCs w:val="32"/>
        </w:rPr>
        <w:t>月，预警APP注册用户数为</w:t>
      </w:r>
      <w:r>
        <w:rPr>
          <w:rFonts w:hint="eastAsia" w:ascii="方正仿宋_GBK" w:eastAsia="方正仿宋_GBK"/>
          <w:color w:val="auto"/>
          <w:sz w:val="32"/>
          <w:szCs w:val="32"/>
          <w:lang w:val="en-US" w:eastAsia="zh-CN"/>
        </w:rPr>
        <w:t>1965</w:t>
      </w:r>
      <w:r>
        <w:rPr>
          <w:rFonts w:hint="eastAsia" w:ascii="方正仿宋_GBK" w:eastAsia="方正仿宋_GBK"/>
          <w:color w:val="auto"/>
          <w:sz w:val="32"/>
          <w:szCs w:val="32"/>
        </w:rPr>
        <w:t>人，共推送预警服务信息</w:t>
      </w:r>
      <w:r>
        <w:rPr>
          <w:rFonts w:hint="eastAsia" w:ascii="方正仿宋_GBK" w:eastAsia="方正仿宋_GBK"/>
          <w:color w:val="auto"/>
          <w:sz w:val="32"/>
          <w:szCs w:val="32"/>
          <w:lang w:val="en-US" w:eastAsia="zh-CN"/>
        </w:rPr>
        <w:t>754</w:t>
      </w:r>
      <w:r>
        <w:rPr>
          <w:rFonts w:hint="eastAsia" w:ascii="方正仿宋_GBK" w:eastAsia="方正仿宋_GBK"/>
          <w:color w:val="auto"/>
          <w:sz w:val="32"/>
          <w:szCs w:val="32"/>
        </w:rPr>
        <w:t>条，渝北</w:t>
      </w:r>
      <w:r>
        <w:rPr>
          <w:rFonts w:hint="eastAsia" w:ascii="方正仿宋_GBK" w:eastAsia="方正仿宋_GBK"/>
          <w:color w:val="auto"/>
          <w:sz w:val="32"/>
          <w:szCs w:val="32"/>
          <w:lang w:eastAsia="zh-CN"/>
        </w:rPr>
        <w:t>区</w:t>
      </w:r>
      <w:r>
        <w:rPr>
          <w:rFonts w:hint="eastAsia" w:ascii="方正仿宋_GBK" w:eastAsia="方正仿宋_GBK"/>
          <w:color w:val="auto"/>
          <w:sz w:val="32"/>
          <w:szCs w:val="32"/>
        </w:rPr>
        <w:t>注册用户最多（</w:t>
      </w:r>
      <w:r>
        <w:rPr>
          <w:rFonts w:hint="eastAsia" w:ascii="方正仿宋_GBK" w:eastAsia="方正仿宋_GBK"/>
          <w:color w:val="auto"/>
          <w:sz w:val="32"/>
          <w:szCs w:val="32"/>
          <w:lang w:val="en-US" w:eastAsia="zh-CN"/>
        </w:rPr>
        <w:t>633</w:t>
      </w:r>
      <w:r>
        <w:rPr>
          <w:rFonts w:hint="eastAsia" w:ascii="方正仿宋_GBK" w:eastAsia="方正仿宋_GBK"/>
          <w:color w:val="auto"/>
          <w:sz w:val="32"/>
          <w:szCs w:val="32"/>
        </w:rPr>
        <w:t>人）</w:t>
      </w:r>
      <w:r>
        <w:rPr>
          <w:rFonts w:hint="eastAsia" w:ascii="方正仿宋_GBK" w:eastAsia="方正仿宋_GBK"/>
          <w:color w:val="auto"/>
          <w:sz w:val="32"/>
          <w:szCs w:val="32"/>
          <w:lang w:eastAsia="zh-CN"/>
        </w:rPr>
        <w:t>，除市级外綦江</w:t>
      </w:r>
      <w:r>
        <w:rPr>
          <w:rFonts w:hint="eastAsia" w:ascii="方正仿宋_GBK" w:eastAsia="方正仿宋_GBK"/>
          <w:color w:val="auto"/>
          <w:sz w:val="32"/>
          <w:szCs w:val="32"/>
        </w:rPr>
        <w:t>推送信息最多（</w:t>
      </w:r>
      <w:r>
        <w:rPr>
          <w:rFonts w:hint="eastAsia" w:ascii="方正仿宋_GBK" w:eastAsia="方正仿宋_GBK"/>
          <w:color w:val="auto"/>
          <w:sz w:val="32"/>
          <w:szCs w:val="32"/>
          <w:lang w:val="en-US" w:eastAsia="zh-CN"/>
        </w:rPr>
        <w:t>124</w:t>
      </w:r>
      <w:r>
        <w:rPr>
          <w:rFonts w:hint="eastAsia" w:ascii="方正仿宋_GBK" w:eastAsia="方正仿宋_GBK"/>
          <w:color w:val="auto"/>
          <w:sz w:val="32"/>
          <w:szCs w:val="32"/>
        </w:rPr>
        <w:t>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b/>
          <w:bCs/>
          <w:sz w:val="32"/>
          <w:szCs w:val="32"/>
        </w:rPr>
      </w:pPr>
      <w:r>
        <w:drawing>
          <wp:inline distT="0" distB="0" distL="114300" distR="114300">
            <wp:extent cx="5270500" cy="1619885"/>
            <wp:effectExtent l="9525" t="9525" r="15875" b="2794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3"/>
                    <a:stretch>
                      <a:fillRect/>
                    </a:stretch>
                  </pic:blipFill>
                  <pic:spPr>
                    <a:xfrm>
                      <a:off x="0" y="0"/>
                      <a:ext cx="527050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hint="eastAsia"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9</w:t>
      </w:r>
      <w:r>
        <w:rPr>
          <w:rFonts w:hint="eastAsia" w:ascii="方正仿宋_GBK" w:eastAsia="方正仿宋_GBK"/>
          <w:color w:val="000000" w:themeColor="text1"/>
          <w:sz w:val="28"/>
          <w:szCs w:val="28"/>
          <w14:textFill>
            <w14:solidFill>
              <w14:schemeClr w14:val="tx1"/>
            </w14:solidFill>
          </w14:textFill>
        </w:rPr>
        <w:t xml:space="preserve"> 全市各预警中心预警app信息推送情况</w:t>
      </w: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jc w:val="left"/>
        <w:textAlignment w:val="auto"/>
        <w:rPr>
          <w:rFonts w:ascii="方正仿宋_GBK" w:eastAsia="方正仿宋_GBK"/>
          <w:b/>
          <w:bCs/>
          <w:sz w:val="32"/>
          <w:szCs w:val="32"/>
        </w:rPr>
      </w:pPr>
      <w:r>
        <w:rPr>
          <w:rFonts w:hint="eastAsia" w:ascii="方正仿宋_GBK" w:eastAsia="方正仿宋_GBK"/>
          <w:b/>
          <w:bCs/>
          <w:sz w:val="32"/>
          <w:szCs w:val="32"/>
        </w:rPr>
        <w:t>5.预警微信</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color w:val="auto"/>
          <w:sz w:val="32"/>
          <w:szCs w:val="32"/>
          <w:lang w:val="en-US" w:eastAsia="zh-CN"/>
        </w:rPr>
        <w:t>8</w:t>
      </w:r>
      <w:r>
        <w:rPr>
          <w:rFonts w:hint="eastAsia" w:ascii="方正仿宋_GBK" w:eastAsia="方正仿宋_GBK"/>
          <w:color w:val="auto"/>
          <w:sz w:val="32"/>
          <w:szCs w:val="32"/>
        </w:rPr>
        <w:t>月</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全市预警微信（含企业号和公众号）关注用户数为</w:t>
      </w:r>
      <w:r>
        <w:rPr>
          <w:rFonts w:hint="eastAsia" w:ascii="方正仿宋_GBK" w:eastAsia="方正仿宋_GBK"/>
          <w:color w:val="auto"/>
          <w:sz w:val="32"/>
          <w:szCs w:val="32"/>
          <w:lang w:val="en-US" w:eastAsia="zh-CN"/>
        </w:rPr>
        <w:t>21.65</w:t>
      </w:r>
      <w:r>
        <w:rPr>
          <w:rFonts w:hint="eastAsia" w:ascii="方正仿宋_GBK" w:eastAsia="方正仿宋_GBK"/>
          <w:color w:val="auto"/>
          <w:sz w:val="32"/>
          <w:szCs w:val="32"/>
        </w:rPr>
        <w:t>万人，</w:t>
      </w:r>
      <w:r>
        <w:rPr>
          <w:rFonts w:hint="eastAsia" w:ascii="方正仿宋_GBK" w:eastAsia="方正仿宋_GBK"/>
          <w:sz w:val="32"/>
          <w:szCs w:val="32"/>
        </w:rPr>
        <w:t>共发布预警服务信息</w:t>
      </w:r>
      <w:r>
        <w:rPr>
          <w:rFonts w:hint="eastAsia" w:ascii="方正仿宋_GBK" w:eastAsia="方正仿宋_GBK"/>
          <w:sz w:val="32"/>
          <w:szCs w:val="32"/>
          <w:lang w:val="en-US" w:eastAsia="zh-CN"/>
        </w:rPr>
        <w:t>1107</w:t>
      </w:r>
      <w:r>
        <w:rPr>
          <w:rFonts w:hint="eastAsia" w:ascii="方正仿宋_GBK" w:eastAsia="方正仿宋_GBK"/>
          <w:sz w:val="32"/>
          <w:szCs w:val="32"/>
        </w:rPr>
        <w:t>条，</w:t>
      </w:r>
      <w:r>
        <w:rPr>
          <w:rFonts w:hint="eastAsia" w:ascii="方正仿宋_GBK" w:eastAsia="方正仿宋_GBK"/>
          <w:sz w:val="32"/>
          <w:szCs w:val="32"/>
          <w:lang w:eastAsia="zh-CN"/>
        </w:rPr>
        <w:t>璧山区</w:t>
      </w:r>
      <w:r>
        <w:rPr>
          <w:rFonts w:hint="eastAsia" w:ascii="方正仿宋_GBK" w:eastAsia="方正仿宋_GBK"/>
          <w:sz w:val="32"/>
          <w:szCs w:val="32"/>
        </w:rPr>
        <w:t>关注用户最多（</w:t>
      </w:r>
      <w:r>
        <w:rPr>
          <w:rFonts w:hint="eastAsia" w:ascii="方正仿宋_GBK" w:eastAsia="方正仿宋_GBK"/>
          <w:sz w:val="32"/>
          <w:szCs w:val="32"/>
          <w:lang w:val="en-US" w:eastAsia="zh-CN"/>
        </w:rPr>
        <w:t>11.68</w:t>
      </w:r>
      <w:r>
        <w:rPr>
          <w:rFonts w:hint="eastAsia" w:ascii="方正仿宋_GBK" w:eastAsia="方正仿宋_GBK"/>
          <w:sz w:val="32"/>
          <w:szCs w:val="32"/>
        </w:rPr>
        <w:t>万人），</w:t>
      </w:r>
      <w:r>
        <w:rPr>
          <w:rFonts w:hint="eastAsia" w:ascii="方正仿宋_GBK" w:eastAsia="方正仿宋_GBK"/>
          <w:sz w:val="32"/>
          <w:szCs w:val="32"/>
          <w:lang w:eastAsia="zh-CN"/>
        </w:rPr>
        <w:t>万盛</w:t>
      </w:r>
      <w:r>
        <w:rPr>
          <w:rFonts w:hint="eastAsia" w:ascii="方正仿宋_GBK" w:eastAsia="方正仿宋_GBK"/>
          <w:sz w:val="32"/>
          <w:szCs w:val="32"/>
        </w:rPr>
        <w:t>发布信息最多（</w:t>
      </w:r>
      <w:r>
        <w:rPr>
          <w:rFonts w:hint="eastAsia" w:ascii="方正仿宋_GBK" w:eastAsia="方正仿宋_GBK"/>
          <w:sz w:val="32"/>
          <w:szCs w:val="32"/>
          <w:lang w:val="en-US" w:eastAsia="zh-CN"/>
        </w:rPr>
        <w:t>127</w:t>
      </w:r>
      <w:r>
        <w:rPr>
          <w:rFonts w:hint="eastAsia" w:ascii="方正仿宋_GBK" w:eastAsia="方正仿宋_GBK"/>
          <w:sz w:val="32"/>
          <w:szCs w:val="32"/>
        </w:rPr>
        <w:t>条）。</w:t>
      </w:r>
    </w:p>
    <w:p>
      <w:pPr>
        <w:jc w:val="center"/>
        <w:rPr>
          <w:rFonts w:ascii="方正仿宋_GBK" w:eastAsia="方正仿宋_GBK"/>
          <w:b/>
          <w:bCs/>
          <w:sz w:val="32"/>
          <w:szCs w:val="32"/>
        </w:rPr>
      </w:pPr>
      <w:r>
        <w:drawing>
          <wp:inline distT="0" distB="0" distL="114300" distR="114300">
            <wp:extent cx="5265420" cy="1619885"/>
            <wp:effectExtent l="9525" t="9525" r="20955" b="2794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14"/>
                    <a:stretch>
                      <a:fillRect/>
                    </a:stretch>
                  </pic:blipFill>
                  <pic:spPr>
                    <a:xfrm>
                      <a:off x="0" y="0"/>
                      <a:ext cx="5265420" cy="1619885"/>
                    </a:xfrm>
                    <a:prstGeom prst="rect">
                      <a:avLst/>
                    </a:prstGeom>
                    <a:noFill/>
                    <a:ln>
                      <a:solidFill>
                        <a:schemeClr val="tx1"/>
                      </a:solidFill>
                    </a:ln>
                  </pic:spPr>
                </pic:pic>
              </a:graphicData>
            </a:graphic>
          </wp:inline>
        </w:drawing>
      </w:r>
    </w:p>
    <w:p>
      <w:pPr>
        <w:keepNext w:val="0"/>
        <w:keepLines w:val="0"/>
        <w:pageBreakBefore w:val="0"/>
        <w:widowControl w:val="0"/>
        <w:tabs>
          <w:tab w:val="left" w:pos="5171"/>
        </w:tabs>
        <w:kinsoku/>
        <w:wordWrap/>
        <w:overflowPunct/>
        <w:topLinePunct w:val="0"/>
        <w:autoSpaceDE/>
        <w:autoSpaceDN/>
        <w:bidi w:val="0"/>
        <w:adjustRightInd/>
        <w:snapToGrid/>
        <w:spacing w:line="400" w:lineRule="exact"/>
        <w:jc w:val="center"/>
        <w:textAlignment w:val="auto"/>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图</w:t>
      </w:r>
      <w:r>
        <w:rPr>
          <w:rFonts w:hint="eastAsia" w:ascii="方正仿宋_GBK" w:eastAsia="方正仿宋_GBK"/>
          <w:color w:val="000000" w:themeColor="text1"/>
          <w:sz w:val="28"/>
          <w:szCs w:val="28"/>
          <w:lang w:val="en-US" w:eastAsia="zh-CN"/>
          <w14:textFill>
            <w14:solidFill>
              <w14:schemeClr w14:val="tx1"/>
            </w14:solidFill>
          </w14:textFill>
        </w:rPr>
        <w:t>10</w:t>
      </w:r>
      <w:r>
        <w:rPr>
          <w:rFonts w:hint="eastAsia" w:ascii="方正仿宋_GBK" w:eastAsia="方正仿宋_GBK"/>
          <w:color w:val="000000" w:themeColor="text1"/>
          <w:sz w:val="28"/>
          <w:szCs w:val="28"/>
          <w14:textFill>
            <w14:solidFill>
              <w14:schemeClr w14:val="tx1"/>
            </w14:solidFill>
          </w14:textFill>
        </w:rPr>
        <w:t xml:space="preserve"> 全市各预警中心预警微信信息发布情况</w:t>
      </w:r>
    </w:p>
    <w:p/>
    <w:sectPr>
      <w:footerReference r:id="rId3" w:type="default"/>
      <w:pgSz w:w="11906" w:h="16838"/>
      <w:pgMar w:top="851" w:right="1800" w:bottom="1276"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652567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44240"/>
    <w:rsid w:val="01F73889"/>
    <w:rsid w:val="049B6848"/>
    <w:rsid w:val="0831362A"/>
    <w:rsid w:val="258F5A40"/>
    <w:rsid w:val="350A0EC9"/>
    <w:rsid w:val="380167DC"/>
    <w:rsid w:val="41244240"/>
    <w:rsid w:val="452D75E0"/>
    <w:rsid w:val="45C312D5"/>
    <w:rsid w:val="4CB251D5"/>
    <w:rsid w:val="590A0028"/>
    <w:rsid w:val="79EA2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2021-03-05T07:04:00Z</dcterms:created>
  <dc:creator>预警信息发布中心文秘</dc:creator>
  <cp:lastModifiedBy>cmm</cp:lastModifiedBy>
  <dcterms:modified xsi:type="dcterms:W3CDTF">2021-12-15T07:52:31Z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309DB0AB356A403097651B66C4C7ECE5</vt:lpwstr>
  </property>
</Properties>
</file>