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月重庆市预警信息发布月报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2019年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月，全市各级预警中心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和预警工作站</w:t>
      </w:r>
      <w:r>
        <w:rPr>
          <w:rFonts w:hint="eastAsia" w:ascii="方正仿宋_GBK" w:eastAsia="方正仿宋_GBK"/>
          <w:color w:val="auto"/>
          <w:sz w:val="32"/>
          <w:szCs w:val="32"/>
        </w:rPr>
        <w:t>通过预警平台发布预警和其他服务信息共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17,022</w:t>
      </w:r>
      <w:r>
        <w:rPr>
          <w:rFonts w:hint="eastAsia" w:ascii="方正仿宋_GBK" w:eastAsia="方正仿宋_GBK"/>
          <w:color w:val="auto"/>
          <w:sz w:val="32"/>
          <w:szCs w:val="32"/>
        </w:rPr>
        <w:t>条，累计发送短信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4,204.28</w:t>
      </w:r>
      <w:r>
        <w:rPr>
          <w:rFonts w:hint="eastAsia" w:ascii="方正仿宋_GBK" w:eastAsia="方正仿宋_GBK"/>
          <w:color w:val="auto"/>
          <w:sz w:val="32"/>
          <w:szCs w:val="32"/>
        </w:rPr>
        <w:t>万人次。其中，市预警中心发布预警服务信息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642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条，发送短信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184.57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3,293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条，发送短信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2,125.79</w:t>
      </w:r>
      <w:r>
        <w:rPr>
          <w:rFonts w:hint="eastAsia" w:ascii="方正仿宋_GBK" w:eastAsia="方正仿宋_GBK"/>
          <w:color w:val="auto"/>
          <w:sz w:val="32"/>
          <w:szCs w:val="32"/>
        </w:rPr>
        <w:t>万人次。市、区县部门和乡镇（街道）预警工作站发布各类预警服务信息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13,087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条，发送短信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1,893.92</w:t>
      </w:r>
      <w:r>
        <w:rPr>
          <w:rFonts w:hint="eastAsia" w:ascii="方正仿宋_GBK" w:eastAsia="方正仿宋_GBK"/>
          <w:color w:val="auto"/>
          <w:sz w:val="32"/>
          <w:szCs w:val="32"/>
        </w:rPr>
        <w:t>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968240" cy="1716405"/>
            <wp:effectExtent l="9525" t="9525" r="13335" b="266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-721" b="-721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1716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全市预警中心及预警工作站信息发布情况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方正仿宋_GBK" w:eastAsia="方正仿宋_GBK"/>
          <w:b/>
          <w:color w:val="auto"/>
          <w:sz w:val="32"/>
          <w:szCs w:val="32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（一）预警信号发布情况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月，全市各级预警中心通过预警平台发布气象预警信号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572期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（暴雨：红色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9条、橙色44条、黄色125条、蓝色24条，雷电：橙色49条、黄色150条，大雾：橙色11条、黄色17条，高温：红色8条、橙色115条，森林火险：橙色1条，大风：黄色1条、蓝色18条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市级发布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条，其它区县发布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1770" cy="1978025"/>
            <wp:effectExtent l="9525" t="9525" r="1460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7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方正仿宋_GBK" w:eastAsia="方正仿宋_GBK"/>
          <w:b/>
          <w:color w:val="auto"/>
          <w:sz w:val="32"/>
          <w:szCs w:val="32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（二）灾害风险超阈值实况发布情况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月，全市各级预警中心发布暴雨超阈值预警信息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2,463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条，高温超阈值预警信息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，疑似火点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1770" cy="1840230"/>
            <wp:effectExtent l="9525" t="9525" r="14605" b="171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40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（三）预警服务信息发布况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月，全市各级预警中心通过预警平台发布预警服务信息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1,262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期，其中重要气象信息专报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期，0-2小时强对流天气警报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期，雨情通报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3040" cy="1682750"/>
            <wp:effectExtent l="9525" t="9525" r="13335" b="222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2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（四）各部门信息发布情况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7月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全市各级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农村委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发布农业预警服务消息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条,发送短信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107.18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；各级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水利部门发布预警服务消息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158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条,发送短信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18.84万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；各级规资局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条,发送短信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45.19</w:t>
      </w:r>
      <w:bookmarkStart w:id="0" w:name="_GoBack"/>
      <w:bookmarkEnd w:id="0"/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万人次。其他涉灾部门发布预警服务消息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2,209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条,发送短信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842.21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7325" cy="1665605"/>
            <wp:effectExtent l="9525" t="9525" r="19050" b="203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65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各部门信息发布情况</w:t>
      </w:r>
    </w:p>
    <w:p>
      <w:pPr>
        <w:widowControl/>
        <w:adjustRightInd w:val="0"/>
        <w:snapToGrid w:val="0"/>
        <w:jc w:val="center"/>
        <w:rPr>
          <w:rFonts w:ascii="方正仿宋_GBK" w:hAnsi="宋体" w:eastAsia="方正仿宋_GBK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6A4A"/>
    <w:rsid w:val="00000FD8"/>
    <w:rsid w:val="00005B7F"/>
    <w:rsid w:val="000153CD"/>
    <w:rsid w:val="00017F96"/>
    <w:rsid w:val="00023639"/>
    <w:rsid w:val="00024C62"/>
    <w:rsid w:val="0003344A"/>
    <w:rsid w:val="000454E9"/>
    <w:rsid w:val="000477CA"/>
    <w:rsid w:val="00052F09"/>
    <w:rsid w:val="00053D9E"/>
    <w:rsid w:val="000550DE"/>
    <w:rsid w:val="00062649"/>
    <w:rsid w:val="00066345"/>
    <w:rsid w:val="000760F4"/>
    <w:rsid w:val="0007655F"/>
    <w:rsid w:val="00084CB9"/>
    <w:rsid w:val="00091F4F"/>
    <w:rsid w:val="00094C3E"/>
    <w:rsid w:val="000A41B3"/>
    <w:rsid w:val="000B27D5"/>
    <w:rsid w:val="000B3A6B"/>
    <w:rsid w:val="000B4EC7"/>
    <w:rsid w:val="000D19A3"/>
    <w:rsid w:val="000D2A6E"/>
    <w:rsid w:val="000D3E18"/>
    <w:rsid w:val="000D3E68"/>
    <w:rsid w:val="000D58D5"/>
    <w:rsid w:val="000E3463"/>
    <w:rsid w:val="000E41F5"/>
    <w:rsid w:val="000F22B5"/>
    <w:rsid w:val="000F348A"/>
    <w:rsid w:val="000F35B6"/>
    <w:rsid w:val="00110261"/>
    <w:rsid w:val="0011719A"/>
    <w:rsid w:val="00131FA6"/>
    <w:rsid w:val="001335B8"/>
    <w:rsid w:val="00134E61"/>
    <w:rsid w:val="00135B84"/>
    <w:rsid w:val="00151816"/>
    <w:rsid w:val="00162ACC"/>
    <w:rsid w:val="001653A4"/>
    <w:rsid w:val="00172EA7"/>
    <w:rsid w:val="00173C21"/>
    <w:rsid w:val="00182185"/>
    <w:rsid w:val="00187A39"/>
    <w:rsid w:val="0019398E"/>
    <w:rsid w:val="00195206"/>
    <w:rsid w:val="001964D9"/>
    <w:rsid w:val="001A0E44"/>
    <w:rsid w:val="001A2BE7"/>
    <w:rsid w:val="001B1946"/>
    <w:rsid w:val="001B7D71"/>
    <w:rsid w:val="001C1AED"/>
    <w:rsid w:val="001C4D5A"/>
    <w:rsid w:val="001D11B3"/>
    <w:rsid w:val="001D775D"/>
    <w:rsid w:val="001E04F4"/>
    <w:rsid w:val="001E3CA0"/>
    <w:rsid w:val="001E649D"/>
    <w:rsid w:val="001E7841"/>
    <w:rsid w:val="001E7955"/>
    <w:rsid w:val="001F71E1"/>
    <w:rsid w:val="00200ACA"/>
    <w:rsid w:val="00200C7E"/>
    <w:rsid w:val="00207D96"/>
    <w:rsid w:val="00212364"/>
    <w:rsid w:val="00222533"/>
    <w:rsid w:val="00224C0F"/>
    <w:rsid w:val="00241CAB"/>
    <w:rsid w:val="00242845"/>
    <w:rsid w:val="00244781"/>
    <w:rsid w:val="00246002"/>
    <w:rsid w:val="002607D4"/>
    <w:rsid w:val="00265F75"/>
    <w:rsid w:val="002819C0"/>
    <w:rsid w:val="00281AD3"/>
    <w:rsid w:val="002923C3"/>
    <w:rsid w:val="00292ABF"/>
    <w:rsid w:val="002957C7"/>
    <w:rsid w:val="002B5022"/>
    <w:rsid w:val="002B5C3C"/>
    <w:rsid w:val="002B7DF5"/>
    <w:rsid w:val="002C26BC"/>
    <w:rsid w:val="002C2E08"/>
    <w:rsid w:val="002C4D8F"/>
    <w:rsid w:val="002E0D77"/>
    <w:rsid w:val="002E2307"/>
    <w:rsid w:val="00300D3E"/>
    <w:rsid w:val="0030350E"/>
    <w:rsid w:val="00307409"/>
    <w:rsid w:val="00312D27"/>
    <w:rsid w:val="00324FBD"/>
    <w:rsid w:val="00337D6B"/>
    <w:rsid w:val="0034268A"/>
    <w:rsid w:val="00344CC6"/>
    <w:rsid w:val="00345CAC"/>
    <w:rsid w:val="00350124"/>
    <w:rsid w:val="00376333"/>
    <w:rsid w:val="00386F97"/>
    <w:rsid w:val="00391A16"/>
    <w:rsid w:val="003A148E"/>
    <w:rsid w:val="003B115C"/>
    <w:rsid w:val="003B33C2"/>
    <w:rsid w:val="003B61AA"/>
    <w:rsid w:val="003C4C86"/>
    <w:rsid w:val="003C60B8"/>
    <w:rsid w:val="003E03DD"/>
    <w:rsid w:val="003F163B"/>
    <w:rsid w:val="003F5C24"/>
    <w:rsid w:val="003F710E"/>
    <w:rsid w:val="00401028"/>
    <w:rsid w:val="00403C93"/>
    <w:rsid w:val="00413497"/>
    <w:rsid w:val="00414D2B"/>
    <w:rsid w:val="00421CE5"/>
    <w:rsid w:val="004233A5"/>
    <w:rsid w:val="0045241B"/>
    <w:rsid w:val="004558BD"/>
    <w:rsid w:val="00477E95"/>
    <w:rsid w:val="00480D1E"/>
    <w:rsid w:val="00481674"/>
    <w:rsid w:val="00485FB9"/>
    <w:rsid w:val="00490036"/>
    <w:rsid w:val="004E5059"/>
    <w:rsid w:val="004F3853"/>
    <w:rsid w:val="00510504"/>
    <w:rsid w:val="0052157D"/>
    <w:rsid w:val="005249BC"/>
    <w:rsid w:val="00533421"/>
    <w:rsid w:val="005354DC"/>
    <w:rsid w:val="00541B0E"/>
    <w:rsid w:val="00545ECC"/>
    <w:rsid w:val="00556785"/>
    <w:rsid w:val="00574463"/>
    <w:rsid w:val="00575E2C"/>
    <w:rsid w:val="00576776"/>
    <w:rsid w:val="00576ABC"/>
    <w:rsid w:val="005B2ADD"/>
    <w:rsid w:val="005B30D7"/>
    <w:rsid w:val="005C035A"/>
    <w:rsid w:val="005E04D2"/>
    <w:rsid w:val="005E3679"/>
    <w:rsid w:val="005F156B"/>
    <w:rsid w:val="005F44F7"/>
    <w:rsid w:val="005F49FD"/>
    <w:rsid w:val="0060166C"/>
    <w:rsid w:val="00602546"/>
    <w:rsid w:val="0060613D"/>
    <w:rsid w:val="00607B30"/>
    <w:rsid w:val="00610703"/>
    <w:rsid w:val="00625366"/>
    <w:rsid w:val="00625EBE"/>
    <w:rsid w:val="0063143F"/>
    <w:rsid w:val="006460C8"/>
    <w:rsid w:val="00663069"/>
    <w:rsid w:val="00663DE5"/>
    <w:rsid w:val="00664A7D"/>
    <w:rsid w:val="00667485"/>
    <w:rsid w:val="0067250D"/>
    <w:rsid w:val="006A0862"/>
    <w:rsid w:val="006A688D"/>
    <w:rsid w:val="006B5D27"/>
    <w:rsid w:val="006C38B6"/>
    <w:rsid w:val="006C4EAC"/>
    <w:rsid w:val="006C6C9B"/>
    <w:rsid w:val="006D0B96"/>
    <w:rsid w:val="006E1C3B"/>
    <w:rsid w:val="006E5819"/>
    <w:rsid w:val="006E6EC2"/>
    <w:rsid w:val="006F1F05"/>
    <w:rsid w:val="007004D0"/>
    <w:rsid w:val="00701119"/>
    <w:rsid w:val="00705B5E"/>
    <w:rsid w:val="00707231"/>
    <w:rsid w:val="00707404"/>
    <w:rsid w:val="007175FA"/>
    <w:rsid w:val="00723B71"/>
    <w:rsid w:val="007337CF"/>
    <w:rsid w:val="00733BCE"/>
    <w:rsid w:val="00735DE0"/>
    <w:rsid w:val="007512D1"/>
    <w:rsid w:val="00757E63"/>
    <w:rsid w:val="00763BF7"/>
    <w:rsid w:val="00765FB1"/>
    <w:rsid w:val="00774C09"/>
    <w:rsid w:val="00775092"/>
    <w:rsid w:val="0077709D"/>
    <w:rsid w:val="00784F9C"/>
    <w:rsid w:val="00795124"/>
    <w:rsid w:val="0079656A"/>
    <w:rsid w:val="007979ED"/>
    <w:rsid w:val="007B0C87"/>
    <w:rsid w:val="007B1800"/>
    <w:rsid w:val="007B5795"/>
    <w:rsid w:val="007B7C9B"/>
    <w:rsid w:val="007C1A03"/>
    <w:rsid w:val="007E1DCB"/>
    <w:rsid w:val="007E4109"/>
    <w:rsid w:val="007E4557"/>
    <w:rsid w:val="007E4CB4"/>
    <w:rsid w:val="007E73CC"/>
    <w:rsid w:val="007E7723"/>
    <w:rsid w:val="007F405A"/>
    <w:rsid w:val="00807816"/>
    <w:rsid w:val="00811809"/>
    <w:rsid w:val="00811CD3"/>
    <w:rsid w:val="00812725"/>
    <w:rsid w:val="00815D64"/>
    <w:rsid w:val="00820814"/>
    <w:rsid w:val="00824249"/>
    <w:rsid w:val="00835B57"/>
    <w:rsid w:val="0084555A"/>
    <w:rsid w:val="0084718F"/>
    <w:rsid w:val="0085176B"/>
    <w:rsid w:val="008528DF"/>
    <w:rsid w:val="008753AE"/>
    <w:rsid w:val="008772CA"/>
    <w:rsid w:val="00883814"/>
    <w:rsid w:val="008A0448"/>
    <w:rsid w:val="008B2E87"/>
    <w:rsid w:val="008B395D"/>
    <w:rsid w:val="008C7E49"/>
    <w:rsid w:val="008D411C"/>
    <w:rsid w:val="008D5211"/>
    <w:rsid w:val="008E00C9"/>
    <w:rsid w:val="008E3B83"/>
    <w:rsid w:val="008E594A"/>
    <w:rsid w:val="008E5CDC"/>
    <w:rsid w:val="008E5FDD"/>
    <w:rsid w:val="008E7297"/>
    <w:rsid w:val="008F252B"/>
    <w:rsid w:val="008F76A5"/>
    <w:rsid w:val="00910BBB"/>
    <w:rsid w:val="00912551"/>
    <w:rsid w:val="0091535B"/>
    <w:rsid w:val="009155DD"/>
    <w:rsid w:val="009252BE"/>
    <w:rsid w:val="009272AA"/>
    <w:rsid w:val="00931020"/>
    <w:rsid w:val="00941391"/>
    <w:rsid w:val="0094261E"/>
    <w:rsid w:val="0094415D"/>
    <w:rsid w:val="00947F4A"/>
    <w:rsid w:val="00950A58"/>
    <w:rsid w:val="00957683"/>
    <w:rsid w:val="00961BD3"/>
    <w:rsid w:val="00963E2F"/>
    <w:rsid w:val="00967C1E"/>
    <w:rsid w:val="0098293E"/>
    <w:rsid w:val="009838CB"/>
    <w:rsid w:val="00983943"/>
    <w:rsid w:val="009845AA"/>
    <w:rsid w:val="0098644A"/>
    <w:rsid w:val="00997FAF"/>
    <w:rsid w:val="009A48EE"/>
    <w:rsid w:val="009B1797"/>
    <w:rsid w:val="009B439C"/>
    <w:rsid w:val="009B43DD"/>
    <w:rsid w:val="009C29CF"/>
    <w:rsid w:val="009C3C0B"/>
    <w:rsid w:val="009E127A"/>
    <w:rsid w:val="00A03ABE"/>
    <w:rsid w:val="00A15370"/>
    <w:rsid w:val="00A203E2"/>
    <w:rsid w:val="00A35475"/>
    <w:rsid w:val="00A42827"/>
    <w:rsid w:val="00A54B07"/>
    <w:rsid w:val="00A60419"/>
    <w:rsid w:val="00A611D7"/>
    <w:rsid w:val="00A66704"/>
    <w:rsid w:val="00A71A2A"/>
    <w:rsid w:val="00A72E1C"/>
    <w:rsid w:val="00A74B52"/>
    <w:rsid w:val="00A92BCC"/>
    <w:rsid w:val="00A938F6"/>
    <w:rsid w:val="00AA0310"/>
    <w:rsid w:val="00AA434C"/>
    <w:rsid w:val="00AA4A98"/>
    <w:rsid w:val="00AB2523"/>
    <w:rsid w:val="00AB4E05"/>
    <w:rsid w:val="00AB650D"/>
    <w:rsid w:val="00AB7202"/>
    <w:rsid w:val="00AB7A79"/>
    <w:rsid w:val="00AD5390"/>
    <w:rsid w:val="00AE1027"/>
    <w:rsid w:val="00AE1B8E"/>
    <w:rsid w:val="00AF0585"/>
    <w:rsid w:val="00AF11D4"/>
    <w:rsid w:val="00AF789A"/>
    <w:rsid w:val="00B11DAE"/>
    <w:rsid w:val="00B2347C"/>
    <w:rsid w:val="00B26012"/>
    <w:rsid w:val="00B34703"/>
    <w:rsid w:val="00B412A8"/>
    <w:rsid w:val="00B45300"/>
    <w:rsid w:val="00B57D42"/>
    <w:rsid w:val="00B61001"/>
    <w:rsid w:val="00B63EE7"/>
    <w:rsid w:val="00B65A33"/>
    <w:rsid w:val="00B748EF"/>
    <w:rsid w:val="00B8196D"/>
    <w:rsid w:val="00B905D2"/>
    <w:rsid w:val="00B93B96"/>
    <w:rsid w:val="00B93EE4"/>
    <w:rsid w:val="00B955D4"/>
    <w:rsid w:val="00BA2583"/>
    <w:rsid w:val="00BB2496"/>
    <w:rsid w:val="00BB5B45"/>
    <w:rsid w:val="00BC3DE3"/>
    <w:rsid w:val="00BD3E59"/>
    <w:rsid w:val="00BD688F"/>
    <w:rsid w:val="00BF4D9B"/>
    <w:rsid w:val="00C06002"/>
    <w:rsid w:val="00C10AFC"/>
    <w:rsid w:val="00C12EFD"/>
    <w:rsid w:val="00C14AF5"/>
    <w:rsid w:val="00C16493"/>
    <w:rsid w:val="00C20B15"/>
    <w:rsid w:val="00C2587D"/>
    <w:rsid w:val="00C275E8"/>
    <w:rsid w:val="00C27A0E"/>
    <w:rsid w:val="00C347B6"/>
    <w:rsid w:val="00C470CB"/>
    <w:rsid w:val="00C56786"/>
    <w:rsid w:val="00C57481"/>
    <w:rsid w:val="00C751CE"/>
    <w:rsid w:val="00C83C84"/>
    <w:rsid w:val="00CA09F3"/>
    <w:rsid w:val="00CA2831"/>
    <w:rsid w:val="00CB1902"/>
    <w:rsid w:val="00CB419F"/>
    <w:rsid w:val="00CC3C11"/>
    <w:rsid w:val="00CC7F0C"/>
    <w:rsid w:val="00CD365D"/>
    <w:rsid w:val="00CD494E"/>
    <w:rsid w:val="00CE7B94"/>
    <w:rsid w:val="00CE7C35"/>
    <w:rsid w:val="00CF37EB"/>
    <w:rsid w:val="00D06599"/>
    <w:rsid w:val="00D0737C"/>
    <w:rsid w:val="00D10839"/>
    <w:rsid w:val="00D12D3A"/>
    <w:rsid w:val="00D17DE2"/>
    <w:rsid w:val="00D2014F"/>
    <w:rsid w:val="00D226A5"/>
    <w:rsid w:val="00D30B88"/>
    <w:rsid w:val="00D350E8"/>
    <w:rsid w:val="00D35EAA"/>
    <w:rsid w:val="00D37836"/>
    <w:rsid w:val="00D42EE8"/>
    <w:rsid w:val="00D46AE7"/>
    <w:rsid w:val="00D569A5"/>
    <w:rsid w:val="00D7178D"/>
    <w:rsid w:val="00D84306"/>
    <w:rsid w:val="00D9678A"/>
    <w:rsid w:val="00D97B90"/>
    <w:rsid w:val="00DA60F0"/>
    <w:rsid w:val="00DB5DA4"/>
    <w:rsid w:val="00DB6796"/>
    <w:rsid w:val="00DB7B21"/>
    <w:rsid w:val="00DC07EB"/>
    <w:rsid w:val="00DC48B0"/>
    <w:rsid w:val="00DC6846"/>
    <w:rsid w:val="00DD4749"/>
    <w:rsid w:val="00DE0C5E"/>
    <w:rsid w:val="00DE20D0"/>
    <w:rsid w:val="00DE2826"/>
    <w:rsid w:val="00DE2A7B"/>
    <w:rsid w:val="00DF7268"/>
    <w:rsid w:val="00E0099E"/>
    <w:rsid w:val="00E02F3D"/>
    <w:rsid w:val="00E043E0"/>
    <w:rsid w:val="00E06310"/>
    <w:rsid w:val="00E07044"/>
    <w:rsid w:val="00E1062E"/>
    <w:rsid w:val="00E21729"/>
    <w:rsid w:val="00E26E7B"/>
    <w:rsid w:val="00E30313"/>
    <w:rsid w:val="00E431F0"/>
    <w:rsid w:val="00E50599"/>
    <w:rsid w:val="00E56A2F"/>
    <w:rsid w:val="00E659C2"/>
    <w:rsid w:val="00E73799"/>
    <w:rsid w:val="00E83874"/>
    <w:rsid w:val="00E86465"/>
    <w:rsid w:val="00EA12F7"/>
    <w:rsid w:val="00EA46AF"/>
    <w:rsid w:val="00EB0C1D"/>
    <w:rsid w:val="00EB5073"/>
    <w:rsid w:val="00EC0177"/>
    <w:rsid w:val="00EC494A"/>
    <w:rsid w:val="00ED6695"/>
    <w:rsid w:val="00EE45BC"/>
    <w:rsid w:val="00EF2B42"/>
    <w:rsid w:val="00EF3092"/>
    <w:rsid w:val="00F04D6D"/>
    <w:rsid w:val="00F07A40"/>
    <w:rsid w:val="00F13AD1"/>
    <w:rsid w:val="00F16E4A"/>
    <w:rsid w:val="00F46450"/>
    <w:rsid w:val="00F474C5"/>
    <w:rsid w:val="00F47E1B"/>
    <w:rsid w:val="00F549C5"/>
    <w:rsid w:val="00F57DB5"/>
    <w:rsid w:val="00F62B7C"/>
    <w:rsid w:val="00F646CB"/>
    <w:rsid w:val="00F65D71"/>
    <w:rsid w:val="00F73618"/>
    <w:rsid w:val="00F75359"/>
    <w:rsid w:val="00F77B55"/>
    <w:rsid w:val="00F80F90"/>
    <w:rsid w:val="00F846A4"/>
    <w:rsid w:val="00F9399C"/>
    <w:rsid w:val="00FA7478"/>
    <w:rsid w:val="00FE592E"/>
    <w:rsid w:val="00FE7935"/>
    <w:rsid w:val="00FF6C1C"/>
    <w:rsid w:val="0179762A"/>
    <w:rsid w:val="04B72FDE"/>
    <w:rsid w:val="04BA2120"/>
    <w:rsid w:val="05EC1EFE"/>
    <w:rsid w:val="073F153D"/>
    <w:rsid w:val="08661208"/>
    <w:rsid w:val="09190B26"/>
    <w:rsid w:val="095649E8"/>
    <w:rsid w:val="0A117159"/>
    <w:rsid w:val="0B8742C7"/>
    <w:rsid w:val="0CAB6907"/>
    <w:rsid w:val="0CEB37C0"/>
    <w:rsid w:val="0DCD6DA1"/>
    <w:rsid w:val="0E145828"/>
    <w:rsid w:val="110848A3"/>
    <w:rsid w:val="11F36F48"/>
    <w:rsid w:val="12C76E17"/>
    <w:rsid w:val="13196B8E"/>
    <w:rsid w:val="14522B55"/>
    <w:rsid w:val="18A64D65"/>
    <w:rsid w:val="18F32444"/>
    <w:rsid w:val="19A06032"/>
    <w:rsid w:val="1ACA565A"/>
    <w:rsid w:val="1DDF293E"/>
    <w:rsid w:val="1EB3672E"/>
    <w:rsid w:val="1EBB5D0E"/>
    <w:rsid w:val="1F9B21DE"/>
    <w:rsid w:val="209F5BB2"/>
    <w:rsid w:val="21177ACC"/>
    <w:rsid w:val="23421486"/>
    <w:rsid w:val="246F2468"/>
    <w:rsid w:val="295E69E5"/>
    <w:rsid w:val="296E5D86"/>
    <w:rsid w:val="2B320AD5"/>
    <w:rsid w:val="2BCA318B"/>
    <w:rsid w:val="2DB62D8D"/>
    <w:rsid w:val="2E230E1F"/>
    <w:rsid w:val="2E476B90"/>
    <w:rsid w:val="2E755751"/>
    <w:rsid w:val="2E9D1889"/>
    <w:rsid w:val="2F46684F"/>
    <w:rsid w:val="2F486551"/>
    <w:rsid w:val="316C4D6B"/>
    <w:rsid w:val="336C6A4A"/>
    <w:rsid w:val="337E6978"/>
    <w:rsid w:val="344801AA"/>
    <w:rsid w:val="360703E6"/>
    <w:rsid w:val="36462897"/>
    <w:rsid w:val="37F948F9"/>
    <w:rsid w:val="38664584"/>
    <w:rsid w:val="38AC0BFD"/>
    <w:rsid w:val="38B417A0"/>
    <w:rsid w:val="38BA1386"/>
    <w:rsid w:val="3AFF2171"/>
    <w:rsid w:val="3B2B4F77"/>
    <w:rsid w:val="3CA74B74"/>
    <w:rsid w:val="3E022935"/>
    <w:rsid w:val="3EB30C7F"/>
    <w:rsid w:val="3F935F0B"/>
    <w:rsid w:val="3F996A4D"/>
    <w:rsid w:val="40C17937"/>
    <w:rsid w:val="412E0B64"/>
    <w:rsid w:val="42701879"/>
    <w:rsid w:val="43F50951"/>
    <w:rsid w:val="45116EF1"/>
    <w:rsid w:val="46E12F61"/>
    <w:rsid w:val="46F67B04"/>
    <w:rsid w:val="4A823520"/>
    <w:rsid w:val="4B0A6415"/>
    <w:rsid w:val="4B146643"/>
    <w:rsid w:val="4B7C2F9F"/>
    <w:rsid w:val="4FA56954"/>
    <w:rsid w:val="4FD141CE"/>
    <w:rsid w:val="50077C9D"/>
    <w:rsid w:val="515A0B94"/>
    <w:rsid w:val="537308C6"/>
    <w:rsid w:val="54DD182B"/>
    <w:rsid w:val="54EB193D"/>
    <w:rsid w:val="554F035E"/>
    <w:rsid w:val="58E85654"/>
    <w:rsid w:val="5AE96355"/>
    <w:rsid w:val="5BCB289D"/>
    <w:rsid w:val="5BD63CF6"/>
    <w:rsid w:val="5CF13D23"/>
    <w:rsid w:val="5E986863"/>
    <w:rsid w:val="61DE4D8D"/>
    <w:rsid w:val="62D80494"/>
    <w:rsid w:val="630740FA"/>
    <w:rsid w:val="631E15FC"/>
    <w:rsid w:val="63B40F26"/>
    <w:rsid w:val="64B85614"/>
    <w:rsid w:val="657609FC"/>
    <w:rsid w:val="66336A94"/>
    <w:rsid w:val="66783E3C"/>
    <w:rsid w:val="674C6790"/>
    <w:rsid w:val="6A0967AF"/>
    <w:rsid w:val="6AAF1B99"/>
    <w:rsid w:val="6B7555D6"/>
    <w:rsid w:val="6D535020"/>
    <w:rsid w:val="6DE01328"/>
    <w:rsid w:val="6FE00D47"/>
    <w:rsid w:val="707A23FE"/>
    <w:rsid w:val="708F62A9"/>
    <w:rsid w:val="74964483"/>
    <w:rsid w:val="74A118EC"/>
    <w:rsid w:val="77681F69"/>
    <w:rsid w:val="799701A7"/>
    <w:rsid w:val="7BC82346"/>
    <w:rsid w:val="7CA7382D"/>
    <w:rsid w:val="7D477ED6"/>
    <w:rsid w:val="7DC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121</Words>
  <Characters>691</Characters>
  <Lines>5</Lines>
  <Paragraphs>1</Paragraphs>
  <TotalTime>11</TotalTime>
  <ScaleCrop>false</ScaleCrop>
  <LinksUpToDate>false</LinksUpToDate>
  <CharactersWithSpaces>811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2018-11-05T09:06:00Z</dcterms:created>
  <dc:creator>cmm</dc:creator>
  <cp:lastModifiedBy>cmm</cp:lastModifiedBy>
  <dcterms:modified xsi:type="dcterms:W3CDTF">2019-08-13T08:21:21Z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