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firstLine="480"/>
        <w:rPr>
          <w:rFonts w:ascii="宋体" w:hAnsi="宋体" w:eastAsia="宋体" w:cs="宋体"/>
          <w:color w:val="333333"/>
          <w:kern w:val="0"/>
          <w:sz w:val="24"/>
          <w:szCs w:val="24"/>
        </w:rPr>
      </w:pPr>
    </w:p>
    <w:p>
      <w:pPr>
        <w:widowControl/>
        <w:shd w:val="clear" w:color="auto" w:fill="FFFFFF"/>
        <w:spacing w:line="560" w:lineRule="exact"/>
        <w:jc w:val="center"/>
        <w:rPr>
          <w:rFonts w:ascii="方正小标宋_GBK" w:hAnsi="方正小标宋_GBK" w:eastAsia="方正小标宋_GBK" w:cs="方正小标宋_GBK"/>
          <w:bCs/>
          <w:color w:val="333333"/>
          <w:kern w:val="0"/>
          <w:sz w:val="44"/>
          <w:szCs w:val="44"/>
        </w:rPr>
      </w:pPr>
      <w:r>
        <w:rPr>
          <w:rFonts w:hint="eastAsia" w:ascii="方正小标宋_GBK" w:hAnsi="方正小标宋_GBK" w:eastAsia="方正小标宋_GBK" w:cs="方正小标宋_GBK"/>
          <w:bCs/>
          <w:color w:val="333333"/>
          <w:kern w:val="0"/>
          <w:sz w:val="44"/>
          <w:szCs w:val="44"/>
        </w:rPr>
        <w:t>重庆市黔江区气象局</w:t>
      </w:r>
    </w:p>
    <w:p>
      <w:pPr>
        <w:widowControl/>
        <w:shd w:val="clear" w:color="auto" w:fill="FFFFFF"/>
        <w:spacing w:line="560" w:lineRule="exact"/>
        <w:jc w:val="center"/>
        <w:rPr>
          <w:rFonts w:ascii="方正小标宋_GBK" w:hAnsi="方正小标宋_GBK" w:eastAsia="方正小标宋_GBK" w:cs="方正小标宋_GBK"/>
          <w:bCs/>
          <w:color w:val="333333"/>
          <w:kern w:val="0"/>
          <w:sz w:val="44"/>
          <w:szCs w:val="44"/>
        </w:rPr>
      </w:pPr>
      <w:r>
        <w:rPr>
          <w:rFonts w:hint="eastAsia" w:ascii="方正小标宋_GBK" w:hAnsi="方正小标宋_GBK" w:eastAsia="方正小标宋_GBK" w:cs="方正小标宋_GBK"/>
          <w:bCs/>
          <w:color w:val="333333"/>
          <w:kern w:val="0"/>
          <w:sz w:val="44"/>
          <w:szCs w:val="44"/>
        </w:rPr>
        <w:t>2019年政府信息公开工作年度报告</w:t>
      </w:r>
    </w:p>
    <w:p>
      <w:pPr>
        <w:widowControl/>
        <w:shd w:val="clear" w:color="auto" w:fill="FFFFFF"/>
        <w:spacing w:line="560" w:lineRule="exact"/>
        <w:ind w:firstLine="640" w:firstLineChars="200"/>
        <w:rPr>
          <w:rFonts w:ascii="Times New Roman" w:hAnsi="Times New Roman" w:eastAsia="方正仿宋_GBK" w:cs="Times New Roman"/>
          <w:color w:val="000000"/>
          <w:sz w:val="32"/>
          <w:szCs w:val="32"/>
        </w:rPr>
      </w:pPr>
    </w:p>
    <w:p>
      <w:pPr>
        <w:widowControl/>
        <w:shd w:val="clear" w:color="auto" w:fill="FFFFFF"/>
        <w:spacing w:line="560" w:lineRule="exact"/>
        <w:ind w:firstLine="48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本报告由重庆市黔江区气象局根据《中华人民共和国政府信息公开条例》（国务院令711号）和《国务院办公厅政府信息与政务公开办公室关于工作年度报告有关事项的通知》（国办公开函〔2019〕60号）要求编制，主要包括2019年度总体情况，主动公开政府信息情况，收到和处理政府信息公开申请情况，政府信息公开行政复议行政诉讼情况，存在的主要问题及改进情况，其他需要报告的事项等6项内容。</w:t>
      </w:r>
    </w:p>
    <w:p>
      <w:pPr>
        <w:widowControl/>
        <w:shd w:val="clear" w:color="auto" w:fill="FFFFFF"/>
        <w:spacing w:line="560" w:lineRule="exact"/>
        <w:ind w:firstLine="480"/>
        <w:rPr>
          <w:rFonts w:ascii="方正黑体_GBK" w:hAnsi="方正黑体_GBK" w:eastAsia="方正黑体_GBK" w:cs="方正黑体_GBK"/>
          <w:color w:val="333333"/>
          <w:kern w:val="0"/>
          <w:sz w:val="24"/>
          <w:szCs w:val="24"/>
        </w:rPr>
      </w:pPr>
      <w:r>
        <w:rPr>
          <w:rFonts w:hint="eastAsia" w:ascii="方正黑体_GBK" w:hAnsi="方正黑体_GBK" w:eastAsia="方正黑体_GBK" w:cs="方正黑体_GBK"/>
          <w:color w:val="333333"/>
          <w:kern w:val="0"/>
          <w:sz w:val="32"/>
          <w:szCs w:val="32"/>
        </w:rPr>
        <w:t>一、总体情况</w:t>
      </w:r>
    </w:p>
    <w:p>
      <w:pPr>
        <w:widowControl/>
        <w:shd w:val="clear" w:color="auto" w:fill="FFFFFF"/>
        <w:spacing w:line="560" w:lineRule="exact"/>
        <w:ind w:firstLine="480"/>
        <w:rPr>
          <w:rFonts w:hint="eastAsia"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（一）高度重视，夯实举措做好政府信息公开工作。</w:t>
      </w:r>
      <w:r>
        <w:rPr>
          <w:rFonts w:ascii="Times New Roman" w:hAnsi="Times New Roman" w:eastAsia="方正仿宋_GBK" w:cs="Times New Roman"/>
          <w:bCs/>
          <w:color w:val="000000"/>
          <w:sz w:val="32"/>
          <w:szCs w:val="32"/>
        </w:rPr>
        <w:t>一是精心安排部署。</w:t>
      </w:r>
      <w:r>
        <w:rPr>
          <w:rFonts w:hint="eastAsia" w:ascii="Times New Roman" w:hAnsi="Times New Roman" w:eastAsia="方正仿宋_GBK" w:cs="Times New Roman"/>
          <w:color w:val="000000"/>
          <w:sz w:val="32"/>
          <w:szCs w:val="32"/>
        </w:rPr>
        <w:t>我局</w:t>
      </w:r>
      <w:r>
        <w:rPr>
          <w:rFonts w:ascii="Times New Roman" w:hAnsi="Times New Roman" w:eastAsia="方正仿宋_GBK" w:cs="Times New Roman"/>
          <w:color w:val="000000"/>
          <w:sz w:val="32"/>
          <w:szCs w:val="32"/>
        </w:rPr>
        <w:t>认真学习贯彻落实新修订的《中华人民共和国政府信息公开条例》，</w:t>
      </w:r>
      <w:r>
        <w:rPr>
          <w:rFonts w:ascii="Times New Roman" w:hAnsi="Times New Roman" w:eastAsia="方正仿宋_GBK" w:cs="Times New Roman"/>
          <w:snapToGrid w:val="0"/>
          <w:color w:val="000000"/>
          <w:sz w:val="32"/>
          <w:szCs w:val="32"/>
        </w:rPr>
        <w:t>主要领导牵头</w:t>
      </w:r>
      <w:r>
        <w:rPr>
          <w:rFonts w:ascii="Times New Roman" w:hAnsi="Times New Roman" w:eastAsia="方正仿宋_GBK" w:cs="Times New Roman"/>
          <w:color w:val="000000"/>
          <w:sz w:val="32"/>
          <w:szCs w:val="32"/>
        </w:rPr>
        <w:t>，专题研究、精心部署我局政府信息公开工作，分管负责人定期听取信息公开工作汇报</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各科室</w:t>
      </w:r>
      <w:r>
        <w:rPr>
          <w:rFonts w:hint="eastAsia" w:ascii="Times New Roman" w:hAnsi="Times New Roman" w:eastAsia="方正仿宋_GBK" w:cs="Times New Roman"/>
          <w:color w:val="000000"/>
          <w:sz w:val="32"/>
          <w:szCs w:val="32"/>
        </w:rPr>
        <w:t>中心（台站）</w:t>
      </w:r>
      <w:r>
        <w:rPr>
          <w:rFonts w:ascii="Times New Roman" w:hAnsi="Times New Roman" w:eastAsia="方正仿宋_GBK" w:cs="Times New Roman"/>
          <w:color w:val="000000"/>
          <w:sz w:val="32"/>
          <w:szCs w:val="32"/>
        </w:rPr>
        <w:t>精密协作、密切配合，确保了政府信息公开工作规范、有序、有效进行，顺利开展。</w:t>
      </w:r>
      <w:r>
        <w:rPr>
          <w:rFonts w:ascii="Times New Roman" w:hAnsi="Times New Roman" w:eastAsia="方正仿宋_GBK" w:cs="Times New Roman"/>
          <w:bCs/>
          <w:color w:val="000000"/>
          <w:sz w:val="32"/>
          <w:szCs w:val="32"/>
        </w:rPr>
        <w:t>二是严守规章制度。</w:t>
      </w:r>
      <w:r>
        <w:rPr>
          <w:rFonts w:ascii="Times New Roman" w:hAnsi="Times New Roman" w:eastAsia="方正仿宋_GBK" w:cs="Times New Roman"/>
          <w:color w:val="000000"/>
          <w:sz w:val="32"/>
          <w:szCs w:val="32"/>
        </w:rPr>
        <w:t>在政府信息公开工作中，严格按照“谁审查、谁负责，谁发布、谁负责，先审查、后发布”和“涉密信息不上网</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上网信息不涉密”等信息公开发布原则，确保了政务公开内容无涉及国家秘密和内部敏感事项，无违</w:t>
      </w:r>
      <w:r>
        <w:rPr>
          <w:rFonts w:hint="eastAsia" w:ascii="Times New Roman" w:hAnsi="Times New Roman" w:eastAsia="方正仿宋_GBK" w:cs="Times New Roman"/>
          <w:color w:val="000000"/>
          <w:sz w:val="32"/>
          <w:szCs w:val="32"/>
        </w:rPr>
        <w:t>反</w:t>
      </w:r>
      <w:r>
        <w:rPr>
          <w:rFonts w:ascii="Times New Roman" w:hAnsi="Times New Roman" w:eastAsia="方正仿宋_GBK" w:cs="Times New Roman"/>
          <w:color w:val="000000"/>
          <w:sz w:val="32"/>
          <w:szCs w:val="32"/>
        </w:rPr>
        <w:t>政治纪律及相关法律法规信息。</w:t>
      </w:r>
      <w:r>
        <w:rPr>
          <w:rFonts w:ascii="Times New Roman" w:hAnsi="Times New Roman" w:eastAsia="方正仿宋_GBK" w:cs="Times New Roman"/>
          <w:bCs/>
          <w:color w:val="000000"/>
          <w:sz w:val="32"/>
          <w:szCs w:val="32"/>
        </w:rPr>
        <w:t>三是畅通公开渠道。</w:t>
      </w:r>
      <w:r>
        <w:rPr>
          <w:rFonts w:ascii="Times New Roman" w:hAnsi="Times New Roman" w:eastAsia="方正仿宋_GBK" w:cs="Times New Roman"/>
          <w:color w:val="000000"/>
          <w:sz w:val="32"/>
          <w:szCs w:val="32"/>
        </w:rPr>
        <w:t>通过机关公示栏、区政府网站</w:t>
      </w:r>
      <w:r>
        <w:rPr>
          <w:rFonts w:hint="eastAsia" w:ascii="Times New Roman" w:hAnsi="Times New Roman" w:eastAsia="方正仿宋_GBK" w:cs="Times New Roman"/>
          <w:color w:val="000000"/>
          <w:sz w:val="32"/>
          <w:szCs w:val="32"/>
        </w:rPr>
        <w:t>、区气象局门户网站</w:t>
      </w:r>
      <w:r>
        <w:rPr>
          <w:rFonts w:ascii="Times New Roman" w:hAnsi="Times New Roman" w:eastAsia="方正仿宋_GBK" w:cs="Times New Roman"/>
          <w:color w:val="000000"/>
          <w:sz w:val="32"/>
          <w:szCs w:val="32"/>
        </w:rPr>
        <w:t>等媒介向社会公开单位机构职能、办事指南、</w:t>
      </w:r>
      <w:r>
        <w:rPr>
          <w:rFonts w:hint="eastAsia" w:ascii="Times New Roman" w:hAnsi="Times New Roman" w:eastAsia="方正仿宋_GBK" w:cs="Times New Roman"/>
          <w:color w:val="000000"/>
          <w:sz w:val="32"/>
          <w:szCs w:val="32"/>
        </w:rPr>
        <w:t>行政</w:t>
      </w:r>
      <w:r>
        <w:rPr>
          <w:rFonts w:ascii="Times New Roman" w:hAnsi="Times New Roman" w:eastAsia="方正仿宋_GBK" w:cs="Times New Roman"/>
          <w:color w:val="000000"/>
          <w:sz w:val="32"/>
          <w:szCs w:val="32"/>
        </w:rPr>
        <w:t>审批流程等，让办事群众能够更加直观、方便了解相关业务办理程序，提高工作效率，实现勤政为民的目的。同时，按照工作要求，通过区政府网站对单位</w:t>
      </w:r>
      <w:r>
        <w:rPr>
          <w:rFonts w:hint="eastAsia" w:ascii="Times New Roman" w:hAnsi="Times New Roman" w:eastAsia="方正仿宋_GBK" w:cs="Times New Roman"/>
          <w:color w:val="000000"/>
          <w:sz w:val="32"/>
          <w:szCs w:val="32"/>
        </w:rPr>
        <w:t>财务决算</w:t>
      </w:r>
      <w:r>
        <w:rPr>
          <w:rFonts w:ascii="Times New Roman" w:hAnsi="Times New Roman" w:eastAsia="方正仿宋_GBK" w:cs="Times New Roman"/>
          <w:color w:val="000000"/>
          <w:sz w:val="32"/>
          <w:szCs w:val="32"/>
        </w:rPr>
        <w:t>予以公示，切实保障群众的知情权、监督权。</w:t>
      </w:r>
      <w:r>
        <w:rPr>
          <w:rFonts w:hint="eastAsia" w:ascii="Times New Roman" w:hAnsi="Times New Roman" w:eastAsia="方正仿宋_GBK" w:cs="Times New Roman"/>
          <w:color w:val="000000"/>
          <w:sz w:val="32"/>
          <w:szCs w:val="32"/>
        </w:rPr>
        <w:t xml:space="preserve"> </w:t>
      </w:r>
    </w:p>
    <w:p>
      <w:pPr>
        <w:widowControl/>
        <w:shd w:val="clear" w:color="auto" w:fill="FFFFFF"/>
        <w:spacing w:line="560" w:lineRule="exact"/>
        <w:rPr>
          <w:rFonts w:ascii="方正黑体_GBK" w:hAnsi="方正黑体_GBK" w:eastAsia="方正黑体_GBK" w:cs="方正黑体_GBK"/>
          <w:color w:val="333333"/>
          <w:kern w:val="0"/>
          <w:sz w:val="32"/>
          <w:szCs w:val="32"/>
        </w:rPr>
      </w:pPr>
      <w:r>
        <w:rPr>
          <w:rFonts w:hint="eastAsia" w:ascii="Times New Roman" w:hAnsi="Times New Roman" w:eastAsia="方正仿宋_GBK" w:cs="Times New Roman"/>
          <w:color w:val="000000"/>
          <w:sz w:val="32"/>
          <w:szCs w:val="32"/>
        </w:rPr>
        <w:t xml:space="preserve">   </w:t>
      </w:r>
      <w:r>
        <w:rPr>
          <w:rFonts w:ascii="Times New Roman" w:hAnsi="Times New Roman" w:eastAsia="方正楷体_GBK" w:cs="Times New Roman"/>
          <w:color w:val="000000"/>
          <w:sz w:val="32"/>
          <w:szCs w:val="32"/>
        </w:rPr>
        <w:t>（二）积极作为，政府信息公开工作取得良好成效。</w:t>
      </w:r>
      <w:r>
        <w:rPr>
          <w:rFonts w:ascii="Times New Roman" w:hAnsi="Times New Roman" w:eastAsia="方正仿宋_GBK" w:cs="Times New Roman"/>
          <w:color w:val="000000"/>
          <w:sz w:val="32"/>
          <w:szCs w:val="32"/>
        </w:rPr>
        <w:t>把政府信息公开工作作为依法行政的重要举措，对应公开的内容均按照程序依法及时予以公开。201</w:t>
      </w:r>
      <w:r>
        <w:rPr>
          <w:rFonts w:hint="eastAsia" w:ascii="Times New Roman" w:hAnsi="Times New Roman" w:eastAsia="方正仿宋_GBK" w:cs="Times New Roman"/>
          <w:color w:val="000000"/>
          <w:sz w:val="32"/>
          <w:szCs w:val="32"/>
        </w:rPr>
        <w:t>9</w:t>
      </w:r>
      <w:r>
        <w:rPr>
          <w:rFonts w:ascii="Times New Roman" w:hAnsi="Times New Roman" w:eastAsia="方正仿宋_GBK" w:cs="Times New Roman"/>
          <w:color w:val="000000"/>
          <w:sz w:val="32"/>
          <w:szCs w:val="32"/>
        </w:rPr>
        <w:t>年，通过政府网站</w:t>
      </w:r>
      <w:r>
        <w:rPr>
          <w:rFonts w:hint="eastAsia" w:ascii="Times New Roman" w:hAnsi="Times New Roman" w:eastAsia="方正仿宋_GBK" w:cs="Times New Roman"/>
          <w:color w:val="000000"/>
          <w:sz w:val="32"/>
          <w:szCs w:val="32"/>
        </w:rPr>
        <w:t>全年新</w:t>
      </w:r>
      <w:r>
        <w:rPr>
          <w:rFonts w:ascii="Times New Roman" w:hAnsi="Times New Roman" w:eastAsia="方正仿宋_GBK" w:cs="Times New Roman"/>
          <w:color w:val="000000"/>
          <w:sz w:val="32"/>
          <w:szCs w:val="32"/>
        </w:rPr>
        <w:t>公开信息</w:t>
      </w:r>
      <w:r>
        <w:rPr>
          <w:rFonts w:hint="eastAsia" w:ascii="Times New Roman" w:hAnsi="Times New Roman" w:eastAsia="方正仿宋_GBK" w:cs="Times New Roman"/>
          <w:color w:val="000000"/>
          <w:sz w:val="32"/>
          <w:szCs w:val="32"/>
        </w:rPr>
        <w:t>共17</w:t>
      </w:r>
      <w:r>
        <w:rPr>
          <w:rFonts w:ascii="Times New Roman" w:hAnsi="Times New Roman" w:eastAsia="方正仿宋_GBK" w:cs="Times New Roman"/>
          <w:color w:val="000000"/>
          <w:sz w:val="32"/>
          <w:szCs w:val="32"/>
        </w:rPr>
        <w:t>条</w:t>
      </w:r>
      <w:r>
        <w:rPr>
          <w:rFonts w:hint="eastAsia" w:ascii="Times New Roman" w:hAnsi="Times New Roman" w:eastAsia="方正仿宋_GBK" w:cs="Times New Roman"/>
          <w:color w:val="000000"/>
          <w:sz w:val="32"/>
          <w:szCs w:val="32"/>
        </w:rPr>
        <w:t>，其中</w:t>
      </w:r>
      <w:r>
        <w:rPr>
          <w:rFonts w:ascii="Times New Roman" w:hAnsi="Times New Roman" w:eastAsia="方正仿宋_GBK" w:cs="Times New Roman"/>
          <w:color w:val="000000"/>
          <w:sz w:val="32"/>
          <w:szCs w:val="32"/>
        </w:rPr>
        <w:t>包括机构</w:t>
      </w:r>
      <w:r>
        <w:rPr>
          <w:rFonts w:hint="eastAsia" w:ascii="Times New Roman" w:hAnsi="Times New Roman" w:eastAsia="方正仿宋_GBK" w:cs="Times New Roman"/>
          <w:color w:val="000000"/>
          <w:sz w:val="32"/>
          <w:szCs w:val="32"/>
        </w:rPr>
        <w:t>设置</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联系方式</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公告通知、</w:t>
      </w:r>
      <w:r>
        <w:rPr>
          <w:rFonts w:ascii="Times New Roman" w:hAnsi="Times New Roman" w:eastAsia="方正仿宋_GBK" w:cs="Times New Roman"/>
          <w:color w:val="000000"/>
          <w:sz w:val="32"/>
          <w:szCs w:val="32"/>
        </w:rPr>
        <w:t>公开文件、政策法规、</w:t>
      </w:r>
      <w:r>
        <w:rPr>
          <w:rFonts w:hint="eastAsia" w:ascii="Times New Roman" w:hAnsi="Times New Roman" w:eastAsia="方正仿宋_GBK" w:cs="Times New Roman"/>
          <w:color w:val="000000"/>
          <w:sz w:val="32"/>
          <w:szCs w:val="32"/>
        </w:rPr>
        <w:t>新闻动态</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气象服务、服务办事</w:t>
      </w:r>
      <w:r>
        <w:rPr>
          <w:rFonts w:ascii="Times New Roman" w:hAnsi="Times New Roman" w:eastAsia="方正仿宋_GBK" w:cs="Times New Roman"/>
          <w:color w:val="000000"/>
          <w:sz w:val="32"/>
          <w:szCs w:val="32"/>
        </w:rPr>
        <w:t>等内容</w:t>
      </w:r>
      <w:r>
        <w:rPr>
          <w:rFonts w:hint="eastAsia" w:ascii="Times New Roman" w:hAnsi="Times New Roman" w:eastAsia="方正仿宋_GBK" w:cs="Times New Roman"/>
          <w:color w:val="000000"/>
          <w:sz w:val="32"/>
          <w:szCs w:val="32"/>
        </w:rPr>
        <w:t>。同时，黔江区突发事件预警信息发布平台共发布各类预警预报信息661期，其中每日天气要讯365期，天气气候快报39期，重大气象信息专报8期，气象信息专报7期，雨情通报34期，气象服务周报52期，旬月预报36期，0-2小时短临预报68期，各类预警信号共52期。此外，发布蚕桑服务短信49期，财政局为农服务信息1期，通知宣传等其它共6条，短信共计517万余人次。区级部门、街道、乡镇发布短信共计1000万余人次。</w:t>
      </w:r>
      <w:r>
        <w:rPr>
          <w:rFonts w:ascii="Times New Roman" w:hAnsi="Times New Roman" w:eastAsia="方正仿宋_GBK" w:cs="Times New Roman"/>
          <w:color w:val="000000"/>
          <w:sz w:val="32"/>
          <w:szCs w:val="32"/>
        </w:rPr>
        <w:t>全年未发生针对本部门有关政府信息公开的行政复议、行政诉讼案，未收到相应举报投诉；所有公开信息均不收取任何费用。</w:t>
      </w:r>
    </w:p>
    <w:p>
      <w:pPr>
        <w:widowControl/>
        <w:shd w:val="clear" w:color="auto" w:fill="FFFFFF"/>
        <w:spacing w:line="560" w:lineRule="exact"/>
        <w:ind w:firstLine="480"/>
        <w:rPr>
          <w:rFonts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二、主动公开政府信息情况</w:t>
      </w:r>
    </w:p>
    <w:tbl>
      <w:tblPr>
        <w:tblStyle w:val="5"/>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　　1</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 1</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　2</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1</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2</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3</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0 </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560" w:lineRule="exact"/>
              <w:ind w:firstLine="1200" w:firstLineChars="6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r>
    </w:tbl>
    <w:p>
      <w:pPr>
        <w:widowControl/>
        <w:shd w:val="clear" w:color="auto" w:fill="FFFFFF"/>
        <w:spacing w:line="560" w:lineRule="exact"/>
        <w:rPr>
          <w:rFonts w:ascii="方正黑体_GBK" w:hAnsi="方正黑体_GBK" w:eastAsia="方正黑体_GBK" w:cs="方正黑体_GBK"/>
          <w:color w:val="333333"/>
          <w:kern w:val="0"/>
          <w:sz w:val="32"/>
          <w:szCs w:val="32"/>
        </w:rPr>
      </w:pPr>
    </w:p>
    <w:p>
      <w:pPr>
        <w:widowControl/>
        <w:shd w:val="clear" w:color="auto" w:fill="FFFFFF"/>
        <w:spacing w:line="560" w:lineRule="exact"/>
        <w:ind w:firstLine="480"/>
        <w:rPr>
          <w:rFonts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三、收到和处理政府信息公开申请</w:t>
      </w:r>
      <w:bookmarkStart w:id="0" w:name="_GoBack"/>
      <w:bookmarkEnd w:id="0"/>
      <w:r>
        <w:rPr>
          <w:rFonts w:hint="eastAsia" w:ascii="方正黑体_GBK" w:hAnsi="方正黑体_GBK" w:eastAsia="方正黑体_GBK" w:cs="方正黑体_GBK"/>
          <w:color w:val="333333"/>
          <w:kern w:val="0"/>
          <w:sz w:val="32"/>
          <w:szCs w:val="32"/>
        </w:rPr>
        <w:t>情况</w:t>
      </w:r>
    </w:p>
    <w:tbl>
      <w:tblPr>
        <w:tblStyle w:val="5"/>
        <w:tblW w:w="9071" w:type="dxa"/>
        <w:jc w:val="center"/>
        <w:tblInd w:w="0" w:type="dxa"/>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Layout w:type="fixed"/>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楷体" w:hAnsi="宋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r>
              <w:rPr>
                <w:rFonts w:ascii="Calibri" w:hAnsi="Calibri" w:eastAsia="宋体" w:cs="Calibri"/>
                <w:kern w:val="0"/>
                <w:sz w:val="20"/>
                <w:szCs w:val="20"/>
              </w:rPr>
              <w:t> </w:t>
            </w:r>
          </w:p>
        </w:tc>
      </w:tr>
    </w:tbl>
    <w:p>
      <w:pPr>
        <w:widowControl/>
        <w:shd w:val="clear" w:color="auto" w:fill="FFFFFF"/>
        <w:spacing w:line="560" w:lineRule="exact"/>
        <w:rPr>
          <w:rFonts w:ascii="方正黑体_GBK" w:hAnsi="方正黑体_GBK" w:eastAsia="方正黑体_GBK" w:cs="方正黑体_GBK"/>
          <w:color w:val="333333"/>
          <w:kern w:val="0"/>
          <w:sz w:val="32"/>
          <w:szCs w:val="32"/>
        </w:rPr>
      </w:pPr>
    </w:p>
    <w:p>
      <w:pPr>
        <w:widowControl/>
        <w:shd w:val="clear" w:color="auto" w:fill="FFFFFF"/>
        <w:spacing w:line="560" w:lineRule="exact"/>
        <w:ind w:firstLine="480"/>
        <w:rPr>
          <w:rFonts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四、政府信息公开行政复议、行政诉讼情况</w:t>
      </w:r>
    </w:p>
    <w:p>
      <w:pPr>
        <w:widowControl/>
        <w:shd w:val="clear" w:color="auto" w:fill="FFFFFF"/>
        <w:spacing w:line="560" w:lineRule="exact"/>
        <w:ind w:firstLine="480"/>
        <w:rPr>
          <w:rFonts w:ascii="宋体" w:hAnsi="宋体" w:eastAsia="宋体" w:cs="宋体"/>
          <w:color w:val="333333"/>
          <w:kern w:val="0"/>
          <w:sz w:val="24"/>
          <w:szCs w:val="24"/>
        </w:rPr>
      </w:pPr>
    </w:p>
    <w:tbl>
      <w:tblPr>
        <w:tblStyle w:val="5"/>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 </w:t>
            </w:r>
            <w:r>
              <w:rPr>
                <w:rFonts w:hint="eastAsia" w:ascii="宋体" w:hAnsi="宋体" w:eastAsia="宋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0 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 </w:t>
            </w:r>
            <w:r>
              <w:rPr>
                <w:rFonts w:hint="eastAsia" w:ascii="宋体" w:hAnsi="宋体" w:eastAsia="宋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 </w:t>
            </w:r>
            <w:r>
              <w:rPr>
                <w:rFonts w:hint="eastAsia" w:ascii="宋体" w:hAnsi="宋体" w:eastAsia="宋体" w:cs="宋体"/>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4"/>
                <w:szCs w:val="24"/>
              </w:rPr>
              <w:t> </w:t>
            </w:r>
            <w:r>
              <w:rPr>
                <w:rFonts w:hint="eastAsia" w:ascii="宋体" w:hAnsi="宋体" w:eastAsia="宋体" w:cs="宋体"/>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宋体" w:cs="宋体"/>
                <w:kern w:val="0"/>
                <w:sz w:val="24"/>
                <w:szCs w:val="24"/>
              </w:rPr>
            </w:pPr>
            <w:r>
              <w:rPr>
                <w:rFonts w:hint="eastAsia" w:ascii="宋体" w:hAnsi="宋体" w:eastAsia="宋体" w:cs="宋体"/>
                <w:kern w:val="0"/>
                <w:sz w:val="20"/>
                <w:szCs w:val="20"/>
              </w:rPr>
              <w:t>0</w:t>
            </w:r>
          </w:p>
        </w:tc>
      </w:tr>
    </w:tbl>
    <w:p>
      <w:pPr>
        <w:widowControl/>
        <w:shd w:val="clear" w:color="auto" w:fill="FFFFFF"/>
        <w:spacing w:line="560" w:lineRule="exact"/>
        <w:jc w:val="center"/>
        <w:rPr>
          <w:rFonts w:ascii="宋体" w:hAnsi="宋体" w:eastAsia="宋体" w:cs="宋体"/>
          <w:color w:val="333333"/>
          <w:kern w:val="0"/>
          <w:sz w:val="24"/>
          <w:szCs w:val="24"/>
        </w:rPr>
      </w:pPr>
    </w:p>
    <w:p>
      <w:pPr>
        <w:widowControl/>
        <w:shd w:val="clear" w:color="auto" w:fill="FFFFFF"/>
        <w:spacing w:line="560" w:lineRule="exact"/>
        <w:ind w:firstLine="480"/>
        <w:rPr>
          <w:rFonts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五、存在的主要问题及改进情况</w:t>
      </w:r>
    </w:p>
    <w:p>
      <w:pPr>
        <w:widowControl/>
        <w:shd w:val="clear" w:color="auto" w:fill="FFFFFF"/>
        <w:spacing w:line="560" w:lineRule="exact"/>
        <w:ind w:firstLine="480"/>
        <w:rPr>
          <w:rFonts w:ascii="宋体" w:hAnsi="宋体" w:eastAsia="宋体" w:cs="宋体"/>
          <w:color w:val="333333"/>
          <w:kern w:val="0"/>
          <w:sz w:val="24"/>
          <w:szCs w:val="24"/>
        </w:rPr>
      </w:pPr>
      <w:r>
        <w:rPr>
          <w:rFonts w:hint="eastAsia" w:ascii="Times New Roman" w:hAnsi="Times New Roman" w:eastAsia="方正仿宋_GBK" w:cs="Times New Roman"/>
          <w:color w:val="000000"/>
          <w:sz w:val="32"/>
          <w:szCs w:val="32"/>
        </w:rPr>
        <w:t>2019年黔江区气象局政府信息公开工作完成较好，但仍然存在部分干部职工对政府信息公开认识度不够、部分信息公开不够及时等问题，下一步，一是认真做好“五公开”工作。将“五公开”落实到办文、办会程序，建立健全主动公开目录，坚持以公开为常态，不公开为例外，进一步明确“五公开”的主体、内容、时限、方式等，不断提升主动公开的标准规范化水平。二是进一步完善公开制度。严格政府信息公开流程，对公开的信息进行动态扩展和定期审查，严格落实公开前保密审查机制，妥善处理好政务公开与保守国家秘密的关系。三是切实做好政策解读。针对我局公开的涉及防雷行政审批、执法检查等方面的规范性文件，按照“谁起草、谁解读”的原则，做好政策阐释工作，着力提升政策解读的权威性和针对性。四是狠抓信访回复工作。</w:t>
      </w:r>
    </w:p>
    <w:p>
      <w:pPr>
        <w:widowControl/>
        <w:shd w:val="clear" w:color="auto" w:fill="FFFFFF"/>
        <w:spacing w:line="560" w:lineRule="exact"/>
        <w:ind w:firstLine="480"/>
        <w:rPr>
          <w:rFonts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六、其他需要报告的事项</w:t>
      </w:r>
    </w:p>
    <w:p>
      <w:pPr>
        <w:widowControl/>
        <w:shd w:val="clear" w:color="auto" w:fill="FFFFFF"/>
        <w:spacing w:line="560" w:lineRule="exact"/>
        <w:ind w:firstLine="48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54"/>
    <w:rsid w:val="000F06ED"/>
    <w:rsid w:val="00105C54"/>
    <w:rsid w:val="001A59AC"/>
    <w:rsid w:val="001F7DF8"/>
    <w:rsid w:val="00390E05"/>
    <w:rsid w:val="004174AD"/>
    <w:rsid w:val="004B6388"/>
    <w:rsid w:val="004C3BD4"/>
    <w:rsid w:val="00596791"/>
    <w:rsid w:val="005E45AC"/>
    <w:rsid w:val="00663947"/>
    <w:rsid w:val="006A6A9F"/>
    <w:rsid w:val="00701FA5"/>
    <w:rsid w:val="00723FD0"/>
    <w:rsid w:val="009C086C"/>
    <w:rsid w:val="00A41B9D"/>
    <w:rsid w:val="00A43B6B"/>
    <w:rsid w:val="00AB0D37"/>
    <w:rsid w:val="00D217DA"/>
    <w:rsid w:val="00F761EA"/>
    <w:rsid w:val="02BC34F5"/>
    <w:rsid w:val="17E30EE5"/>
    <w:rsid w:val="6BD96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jc w:val="left"/>
    </w:pPr>
    <w:rPr>
      <w:rFonts w:ascii="宋体" w:hAnsi="宋体" w:eastAsia="宋体" w:cs="宋体"/>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PC</Company>
  <Pages>6</Pages>
  <Words>439</Words>
  <Characters>2505</Characters>
  <Lines>20</Lines>
  <Paragraphs>5</Paragraphs>
  <TotalTime>63</TotalTime>
  <ScaleCrop>false</ScaleCrop>
  <LinksUpToDate>false</LinksUpToDate>
  <CharactersWithSpaces>2939</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2020-03-19T01:27:00Z</dcterms:created>
  <dc:creator> 李小平</dc:creator>
  <cp:lastModifiedBy>莫爱</cp:lastModifiedBy>
  <dcterms:modified xsi:type="dcterms:W3CDTF">2020-03-20T08:51:56Z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